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55A94C30" w:rsidR="006408F6" w:rsidRPr="006408F6"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6408F6">
        <w:rPr>
          <w:rFonts w:eastAsia="Times New Roman" w:cs="Arial"/>
          <w:noProof w:val="0"/>
          <w:sz w:val="24"/>
          <w:szCs w:val="28"/>
          <w:lang w:eastAsia="x-none"/>
        </w:rPr>
        <w:t>3GPP TSG-RAN WG2 Meeting #11</w:t>
      </w:r>
      <w:r w:rsidR="00265708">
        <w:rPr>
          <w:rFonts w:eastAsia="Times New Roman" w:cs="Arial"/>
          <w:noProof w:val="0"/>
          <w:sz w:val="24"/>
          <w:szCs w:val="28"/>
          <w:lang w:eastAsia="x-none"/>
        </w:rPr>
        <w:t>9</w:t>
      </w:r>
      <w:r w:rsidR="009150FC">
        <w:rPr>
          <w:rFonts w:eastAsia="Times New Roman" w:cs="Arial"/>
          <w:noProof w:val="0"/>
          <w:sz w:val="24"/>
          <w:szCs w:val="28"/>
          <w:lang w:eastAsia="x-none"/>
        </w:rPr>
        <w:t>-e</w:t>
      </w:r>
      <w:r w:rsidRPr="006408F6">
        <w:rPr>
          <w:rFonts w:eastAsia="Times New Roman" w:cs="Arial"/>
          <w:noProof w:val="0"/>
          <w:sz w:val="24"/>
          <w:szCs w:val="28"/>
          <w:lang w:eastAsia="x-none"/>
        </w:rPr>
        <w:tab/>
      </w:r>
      <w:r>
        <w:rPr>
          <w:rFonts w:eastAsia="Times New Roman" w:cs="Arial"/>
          <w:noProof w:val="0"/>
          <w:sz w:val="24"/>
          <w:szCs w:val="28"/>
          <w:lang w:eastAsia="x-none"/>
        </w:rPr>
        <w:tab/>
      </w:r>
      <w:r w:rsidRPr="006408F6">
        <w:rPr>
          <w:rFonts w:eastAsia="Times New Roman" w:cs="Arial"/>
          <w:noProof w:val="0"/>
          <w:sz w:val="24"/>
          <w:szCs w:val="28"/>
          <w:lang w:eastAsia="x-none"/>
        </w:rPr>
        <w:t>R2-2</w:t>
      </w:r>
      <w:r w:rsidR="00610DAC">
        <w:rPr>
          <w:rFonts w:eastAsia="Times New Roman" w:cs="Arial"/>
          <w:noProof w:val="0"/>
          <w:sz w:val="24"/>
          <w:szCs w:val="28"/>
          <w:lang w:eastAsia="x-none"/>
        </w:rPr>
        <w:t>2</w:t>
      </w:r>
      <w:r w:rsidR="00AF2FA5">
        <w:rPr>
          <w:rFonts w:eastAsia="Times New Roman" w:cs="Arial"/>
          <w:noProof w:val="0"/>
          <w:sz w:val="24"/>
          <w:szCs w:val="28"/>
          <w:lang w:eastAsia="x-none"/>
        </w:rPr>
        <w:t>6982</w:t>
      </w:r>
    </w:p>
    <w:p w14:paraId="41F9B491" w14:textId="6E1FC04E" w:rsidR="0097167E" w:rsidRPr="009805FE"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6408F6">
        <w:rPr>
          <w:rFonts w:eastAsia="Times New Roman" w:cs="Arial"/>
          <w:noProof w:val="0"/>
          <w:sz w:val="24"/>
          <w:szCs w:val="28"/>
          <w:lang w:eastAsia="x-none"/>
        </w:rPr>
        <w:t xml:space="preserve">Online, </w:t>
      </w:r>
      <w:r w:rsidR="00265708">
        <w:rPr>
          <w:rFonts w:eastAsia="Times New Roman" w:cs="Arial"/>
          <w:noProof w:val="0"/>
          <w:sz w:val="24"/>
          <w:szCs w:val="28"/>
          <w:lang w:eastAsia="x-none"/>
        </w:rPr>
        <w:t>August</w:t>
      </w:r>
      <w:r w:rsidRPr="006408F6">
        <w:rPr>
          <w:rFonts w:eastAsia="Times New Roman" w:cs="Arial"/>
          <w:noProof w:val="0"/>
          <w:sz w:val="24"/>
          <w:szCs w:val="28"/>
          <w:lang w:eastAsia="x-none"/>
        </w:rPr>
        <w:t xml:space="preserve"> 1</w:t>
      </w:r>
      <w:r w:rsidR="00AA7BCB">
        <w:rPr>
          <w:rFonts w:eastAsia="Times New Roman" w:cs="Arial"/>
          <w:noProof w:val="0"/>
          <w:sz w:val="24"/>
          <w:szCs w:val="28"/>
          <w:lang w:eastAsia="x-none"/>
        </w:rPr>
        <w:t>7</w:t>
      </w:r>
      <w:r w:rsidRPr="006408F6">
        <w:rPr>
          <w:rFonts w:eastAsia="Times New Roman" w:cs="Arial"/>
          <w:noProof w:val="0"/>
          <w:sz w:val="24"/>
          <w:szCs w:val="28"/>
          <w:lang w:eastAsia="x-none"/>
        </w:rPr>
        <w:t>-</w:t>
      </w:r>
      <w:r w:rsidR="00D52C6B">
        <w:rPr>
          <w:rFonts w:eastAsia="Times New Roman" w:cs="Arial"/>
          <w:noProof w:val="0"/>
          <w:sz w:val="24"/>
          <w:szCs w:val="28"/>
          <w:lang w:eastAsia="x-none"/>
        </w:rPr>
        <w:t>2</w:t>
      </w:r>
      <w:r w:rsidR="00AA7BCB">
        <w:rPr>
          <w:rFonts w:eastAsia="Times New Roman" w:cs="Arial"/>
          <w:noProof w:val="0"/>
          <w:sz w:val="24"/>
          <w:szCs w:val="28"/>
          <w:lang w:eastAsia="x-none"/>
        </w:rPr>
        <w:t>9</w:t>
      </w:r>
      <w:r w:rsidRPr="006408F6">
        <w:rPr>
          <w:rFonts w:eastAsia="Times New Roman" w:cs="Arial"/>
          <w:noProof w:val="0"/>
          <w:sz w:val="24"/>
          <w:szCs w:val="28"/>
          <w:lang w:eastAsia="x-none"/>
        </w:rPr>
        <w:t>, 2022</w:t>
      </w:r>
      <w:r w:rsidR="008037B4" w:rsidRPr="009805FE">
        <w:rPr>
          <w:rFonts w:cs="Arial"/>
          <w:szCs w:val="24"/>
          <w:lang w:eastAsia="x-none"/>
        </w:rPr>
        <w:tab/>
      </w:r>
    </w:p>
    <w:p w14:paraId="54D4CAE8" w14:textId="77777777" w:rsidR="00A07E02" w:rsidRPr="009805FE" w:rsidRDefault="00A07E02" w:rsidP="00115117">
      <w:pPr>
        <w:pStyle w:val="3GPPHeader"/>
        <w:rPr>
          <w:rFonts w:ascii="Arial" w:hAnsi="Arial" w:cs="Arial"/>
          <w:color w:val="FF0000"/>
          <w:szCs w:val="24"/>
          <w:lang w:eastAsia="zh-TW"/>
        </w:rPr>
      </w:pPr>
    </w:p>
    <w:p w14:paraId="027912C8" w14:textId="6AAEEB8B" w:rsidR="00A07E02" w:rsidRPr="009805FE" w:rsidRDefault="00A07E02" w:rsidP="00115117">
      <w:pPr>
        <w:pStyle w:val="3GPPHeader"/>
        <w:rPr>
          <w:rFonts w:ascii="Arial" w:hAnsi="Arial" w:cs="Arial"/>
          <w:szCs w:val="24"/>
          <w:lang w:eastAsia="zh-TW"/>
        </w:rPr>
      </w:pPr>
      <w:r w:rsidRPr="009805FE">
        <w:rPr>
          <w:rFonts w:ascii="Arial" w:hAnsi="Arial" w:cs="Arial"/>
          <w:szCs w:val="24"/>
        </w:rPr>
        <w:t>Agenda Item:</w:t>
      </w:r>
      <w:r w:rsidRPr="009805FE">
        <w:rPr>
          <w:rFonts w:ascii="Arial" w:hAnsi="Arial" w:cs="Arial"/>
          <w:szCs w:val="24"/>
        </w:rPr>
        <w:tab/>
      </w:r>
      <w:r w:rsidR="009152E5">
        <w:rPr>
          <w:rFonts w:ascii="Arial" w:hAnsi="Arial" w:cs="Arial"/>
          <w:szCs w:val="24"/>
        </w:rPr>
        <w:t>8.4.2.1</w:t>
      </w:r>
    </w:p>
    <w:p w14:paraId="79D236BA" w14:textId="6B5E01CD" w:rsidR="00A07E02" w:rsidRPr="009805FE" w:rsidRDefault="00A07E02" w:rsidP="00115117">
      <w:pPr>
        <w:pStyle w:val="3GPPHeader"/>
        <w:rPr>
          <w:rFonts w:ascii="Arial" w:hAnsi="Arial" w:cs="Arial"/>
          <w:szCs w:val="24"/>
        </w:rPr>
      </w:pPr>
      <w:r w:rsidRPr="009805FE">
        <w:rPr>
          <w:rFonts w:ascii="Arial" w:hAnsi="Arial" w:cs="Arial"/>
          <w:szCs w:val="24"/>
        </w:rPr>
        <w:t xml:space="preserve">Source: </w:t>
      </w:r>
      <w:r w:rsidRPr="009805FE">
        <w:rPr>
          <w:rFonts w:ascii="Arial" w:hAnsi="Arial" w:cs="Arial"/>
          <w:szCs w:val="24"/>
        </w:rPr>
        <w:tab/>
        <w:t>MediaTek Inc.</w:t>
      </w:r>
    </w:p>
    <w:p w14:paraId="108A86FF" w14:textId="4AD3701E" w:rsidR="00A07E02" w:rsidRPr="00EA597A" w:rsidRDefault="00FF0668" w:rsidP="005C491E">
      <w:pPr>
        <w:pStyle w:val="3GPPHeaderArial"/>
        <w:tabs>
          <w:tab w:val="left" w:pos="1701"/>
        </w:tabs>
        <w:ind w:left="1701" w:hanging="1701"/>
        <w:rPr>
          <w:rFonts w:eastAsia="SimSun"/>
          <w:b/>
          <w:sz w:val="24"/>
          <w:lang w:val="en-GB" w:eastAsia="zh-TW"/>
        </w:rPr>
      </w:pPr>
      <w:r w:rsidRPr="009805FE">
        <w:rPr>
          <w:b/>
          <w:sz w:val="24"/>
          <w:lang w:val="en-GB"/>
        </w:rPr>
        <w:t xml:space="preserve">Title:  </w:t>
      </w:r>
      <w:r w:rsidRPr="009805FE">
        <w:rPr>
          <w:b/>
          <w:sz w:val="24"/>
          <w:lang w:val="en-GB"/>
        </w:rPr>
        <w:tab/>
      </w:r>
      <w:r w:rsidR="00C3177C" w:rsidRPr="00C3177C">
        <w:rPr>
          <w:b/>
          <w:sz w:val="24"/>
          <w:lang w:val="en-GB"/>
        </w:rPr>
        <w:t>Target Performance Enhancements</w:t>
      </w:r>
      <w:r w:rsidR="00C3177C">
        <w:rPr>
          <w:b/>
          <w:sz w:val="24"/>
          <w:lang w:val="en-GB"/>
        </w:rPr>
        <w:t xml:space="preserve"> for </w:t>
      </w:r>
      <w:r w:rsidR="00727297">
        <w:rPr>
          <w:b/>
          <w:sz w:val="24"/>
          <w:lang w:val="en-GB"/>
        </w:rPr>
        <w:t xml:space="preserve">L1/L2-based </w:t>
      </w:r>
      <w:r w:rsidR="00A237BD">
        <w:rPr>
          <w:b/>
          <w:sz w:val="24"/>
          <w:lang w:val="en-GB"/>
        </w:rPr>
        <w:t xml:space="preserve">Inter-cell </w:t>
      </w:r>
      <w:r w:rsidR="00D85948">
        <w:rPr>
          <w:b/>
          <w:sz w:val="24"/>
          <w:lang w:val="en-GB"/>
        </w:rPr>
        <w:t>M</w:t>
      </w:r>
      <w:r w:rsidR="00A237BD">
        <w:rPr>
          <w:b/>
          <w:sz w:val="24"/>
          <w:lang w:val="en-GB"/>
        </w:rPr>
        <w:t>obility</w:t>
      </w:r>
    </w:p>
    <w:p w14:paraId="2D698DC6" w14:textId="77777777" w:rsidR="00A07E02" w:rsidRPr="009805FE" w:rsidRDefault="00A07E02" w:rsidP="00115117">
      <w:pPr>
        <w:pStyle w:val="3GPPHeaderArial"/>
        <w:tabs>
          <w:tab w:val="left" w:pos="1701"/>
        </w:tabs>
        <w:rPr>
          <w:b/>
          <w:sz w:val="24"/>
          <w:lang w:val="en-GB" w:eastAsia="zh-TW"/>
        </w:rPr>
      </w:pPr>
    </w:p>
    <w:p w14:paraId="4570B40E" w14:textId="77777777" w:rsidR="00A07E02" w:rsidRPr="009805FE" w:rsidRDefault="00A07E02" w:rsidP="00115117">
      <w:pPr>
        <w:pStyle w:val="3GPPHeader"/>
        <w:rPr>
          <w:rFonts w:ascii="Arial" w:hAnsi="Arial" w:cs="Arial"/>
          <w:szCs w:val="24"/>
        </w:rPr>
      </w:pPr>
      <w:r w:rsidRPr="009805FE">
        <w:rPr>
          <w:rFonts w:ascii="Arial" w:hAnsi="Arial" w:cs="Arial"/>
          <w:szCs w:val="24"/>
        </w:rPr>
        <w:t>Document for:</w:t>
      </w:r>
      <w:r w:rsidRPr="009805FE">
        <w:rPr>
          <w:rFonts w:ascii="Arial" w:hAnsi="Arial" w:cs="Arial"/>
          <w:szCs w:val="24"/>
        </w:rPr>
        <w:tab/>
        <w:t>Discussion and decision</w:t>
      </w:r>
    </w:p>
    <w:p w14:paraId="0FB84FBC" w14:textId="2A534442" w:rsidR="00A07E02" w:rsidRPr="009805FE" w:rsidRDefault="00A07E02" w:rsidP="00115117">
      <w:pPr>
        <w:pStyle w:val="Heading1"/>
        <w:overflowPunct w:val="0"/>
        <w:autoSpaceDE w:val="0"/>
        <w:autoSpaceDN w:val="0"/>
        <w:adjustRightInd w:val="0"/>
        <w:rPr>
          <w:rFonts w:eastAsia="新細明體" w:cs="Arial"/>
        </w:rPr>
      </w:pPr>
      <w:r w:rsidRPr="009805FE">
        <w:rPr>
          <w:rFonts w:eastAsia="新細明體" w:cs="Arial"/>
        </w:rPr>
        <w:t>Introduction</w:t>
      </w:r>
      <w:bookmarkStart w:id="2" w:name="OLE_LINK39"/>
      <w:bookmarkStart w:id="3" w:name="OLE_LINK38"/>
      <w:bookmarkStart w:id="4" w:name="OLE_LINK37"/>
    </w:p>
    <w:bookmarkEnd w:id="2"/>
    <w:bookmarkEnd w:id="3"/>
    <w:bookmarkEnd w:id="4"/>
    <w:p w14:paraId="36D88E85" w14:textId="680434DD" w:rsidR="00F23F39" w:rsidRDefault="006F13CA" w:rsidP="000F751E">
      <w:pPr>
        <w:spacing w:before="120" w:after="120"/>
        <w:jc w:val="both"/>
        <w:rPr>
          <w:rFonts w:ascii="Arial" w:hAnsi="Arial" w:cs="Arial"/>
          <w:sz w:val="20"/>
          <w:szCs w:val="20"/>
          <w:lang w:val="en-GB"/>
        </w:rPr>
      </w:pPr>
      <w:r>
        <w:rPr>
          <w:rFonts w:ascii="Arial" w:hAnsi="Arial" w:cs="Arial"/>
          <w:sz w:val="20"/>
          <w:szCs w:val="20"/>
          <w:lang w:val="en-GB"/>
        </w:rPr>
        <w:t xml:space="preserve">In Rel-18 Mobility </w:t>
      </w:r>
      <w:r w:rsidR="00556974">
        <w:rPr>
          <w:rFonts w:ascii="Arial" w:hAnsi="Arial" w:cs="Arial"/>
          <w:sz w:val="20"/>
          <w:szCs w:val="20"/>
          <w:lang w:val="en-GB"/>
        </w:rPr>
        <w:t>enhancement WI</w:t>
      </w:r>
      <w:r w:rsidR="00D52C6B">
        <w:rPr>
          <w:rFonts w:ascii="Arial" w:hAnsi="Arial" w:cs="Arial"/>
          <w:sz w:val="20"/>
          <w:szCs w:val="20"/>
          <w:lang w:val="en-GB"/>
        </w:rPr>
        <w:t xml:space="preserve"> [1]</w:t>
      </w:r>
      <w:r w:rsidR="00556974">
        <w:rPr>
          <w:rFonts w:ascii="Arial" w:hAnsi="Arial" w:cs="Arial"/>
          <w:sz w:val="20"/>
          <w:szCs w:val="20"/>
          <w:lang w:val="en-GB"/>
        </w:rPr>
        <w:t xml:space="preserve">, </w:t>
      </w:r>
      <w:r w:rsidR="005510A4">
        <w:rPr>
          <w:rFonts w:ascii="Arial" w:hAnsi="Arial" w:cs="Arial"/>
          <w:sz w:val="20"/>
          <w:szCs w:val="20"/>
          <w:lang w:val="en-GB"/>
        </w:rPr>
        <w:t>we have the following objective</w:t>
      </w:r>
      <w:r w:rsidR="003808D4">
        <w:rPr>
          <w:rFonts w:ascii="Arial" w:hAnsi="Arial" w:cs="Arial"/>
          <w:sz w:val="20"/>
          <w:szCs w:val="20"/>
          <w:lang w:val="en-GB"/>
        </w:rPr>
        <w:t xml:space="preserve"> to design </w:t>
      </w:r>
      <w:r w:rsidR="003808D4" w:rsidRPr="003808D4">
        <w:rPr>
          <w:rFonts w:ascii="Arial" w:hAnsi="Arial" w:cs="Arial"/>
          <w:sz w:val="20"/>
          <w:szCs w:val="20"/>
          <w:lang w:val="en-GB"/>
        </w:rPr>
        <w:t>L1/L2 based inter-cell mobility</w:t>
      </w:r>
      <w:r w:rsidR="003808D4">
        <w:rPr>
          <w:rFonts w:ascii="Arial" w:hAnsi="Arial" w:cs="Arial"/>
          <w:sz w:val="20"/>
          <w:szCs w:val="20"/>
          <w:lang w:val="en-GB"/>
        </w:rPr>
        <w:t>.</w:t>
      </w:r>
    </w:p>
    <w:tbl>
      <w:tblPr>
        <w:tblStyle w:val="TableGrid"/>
        <w:tblW w:w="0" w:type="auto"/>
        <w:tblLook w:val="04A0" w:firstRow="1" w:lastRow="0" w:firstColumn="1" w:lastColumn="0" w:noHBand="0" w:noVBand="1"/>
      </w:tblPr>
      <w:tblGrid>
        <w:gridCol w:w="9629"/>
      </w:tblGrid>
      <w:tr w:rsidR="00846530" w14:paraId="295225C7" w14:textId="77777777" w:rsidTr="00846530">
        <w:tc>
          <w:tcPr>
            <w:tcW w:w="9629" w:type="dxa"/>
          </w:tcPr>
          <w:p w14:paraId="053AB4AB" w14:textId="77777777" w:rsidR="001655B2" w:rsidRPr="001655B2" w:rsidRDefault="001655B2" w:rsidP="001655B2">
            <w:pPr>
              <w:numPr>
                <w:ilvl w:val="0"/>
                <w:numId w:val="38"/>
              </w:numPr>
              <w:overflowPunct w:val="0"/>
              <w:autoSpaceDE w:val="0"/>
              <w:autoSpaceDN w:val="0"/>
              <w:adjustRightInd w:val="0"/>
              <w:spacing w:after="120"/>
              <w:jc w:val="both"/>
              <w:textAlignment w:val="baseline"/>
              <w:rPr>
                <w:rFonts w:ascii="Times New Roman" w:eastAsia="新細明體" w:hAnsi="Times New Roman"/>
                <w:bCs/>
                <w:sz w:val="20"/>
                <w:szCs w:val="20"/>
                <w:lang w:eastAsia="en-GB"/>
              </w:rPr>
            </w:pPr>
            <w:r w:rsidRPr="001655B2">
              <w:rPr>
                <w:rFonts w:ascii="Times New Roman" w:eastAsia="新細明體" w:hAnsi="Times New Roman"/>
                <w:bCs/>
                <w:sz w:val="20"/>
                <w:szCs w:val="20"/>
                <w:lang w:eastAsia="en-GB"/>
              </w:rPr>
              <w:t xml:space="preserve">To specify mechanism and procedures of </w:t>
            </w:r>
            <w:r w:rsidRPr="001655B2">
              <w:rPr>
                <w:rFonts w:ascii="Times New Roman" w:eastAsia="新細明體" w:hAnsi="Times New Roman" w:hint="eastAsia"/>
                <w:bCs/>
                <w:sz w:val="20"/>
                <w:szCs w:val="20"/>
                <w:lang w:eastAsia="en-GB"/>
              </w:rPr>
              <w:t>L</w:t>
            </w:r>
            <w:r w:rsidRPr="001655B2">
              <w:rPr>
                <w:rFonts w:ascii="Times New Roman" w:eastAsia="新細明體" w:hAnsi="Times New Roman"/>
                <w:bCs/>
                <w:sz w:val="20"/>
                <w:szCs w:val="20"/>
                <w:lang w:eastAsia="en-GB"/>
              </w:rPr>
              <w:t>1/L2 based inter-cell mobility for mobility latency reduction:</w:t>
            </w:r>
          </w:p>
          <w:p w14:paraId="3831CA08" w14:textId="77777777" w:rsidR="001655B2" w:rsidRPr="001655B2" w:rsidRDefault="001655B2" w:rsidP="001655B2">
            <w:pPr>
              <w:numPr>
                <w:ilvl w:val="0"/>
                <w:numId w:val="39"/>
              </w:numPr>
              <w:overflowPunct w:val="0"/>
              <w:autoSpaceDE w:val="0"/>
              <w:autoSpaceDN w:val="0"/>
              <w:adjustRightInd w:val="0"/>
              <w:spacing w:after="120"/>
              <w:jc w:val="both"/>
              <w:textAlignment w:val="baseline"/>
              <w:rPr>
                <w:rFonts w:ascii="Times New Roman" w:eastAsia="新細明體" w:hAnsi="Times New Roman"/>
                <w:bCs/>
                <w:sz w:val="20"/>
                <w:szCs w:val="20"/>
                <w:lang w:eastAsia="en-GB"/>
              </w:rPr>
            </w:pPr>
            <w:r w:rsidRPr="001655B2">
              <w:rPr>
                <w:rFonts w:ascii="Times New Roman" w:eastAsia="新細明體" w:hAnsi="Times New Roman"/>
                <w:bCs/>
                <w:sz w:val="20"/>
                <w:szCs w:val="20"/>
                <w:lang w:eastAsia="en-GB"/>
              </w:rPr>
              <w:t>Configuration and maintenance for multiple candidate cells to allow fast application of configurations for candidate cells [RAN2, RAN3]</w:t>
            </w:r>
          </w:p>
          <w:p w14:paraId="69205A70" w14:textId="77777777" w:rsidR="001655B2" w:rsidRPr="001655B2" w:rsidRDefault="001655B2" w:rsidP="001655B2">
            <w:pPr>
              <w:numPr>
                <w:ilvl w:val="0"/>
                <w:numId w:val="39"/>
              </w:numPr>
              <w:overflowPunct w:val="0"/>
              <w:autoSpaceDE w:val="0"/>
              <w:autoSpaceDN w:val="0"/>
              <w:adjustRightInd w:val="0"/>
              <w:spacing w:after="120"/>
              <w:jc w:val="both"/>
              <w:textAlignment w:val="baseline"/>
              <w:rPr>
                <w:rFonts w:ascii="Times New Roman" w:eastAsia="新細明體" w:hAnsi="Times New Roman"/>
                <w:bCs/>
                <w:sz w:val="20"/>
                <w:szCs w:val="20"/>
                <w:lang w:eastAsia="en-GB"/>
              </w:rPr>
            </w:pPr>
            <w:r w:rsidRPr="001655B2">
              <w:rPr>
                <w:rFonts w:ascii="Times New Roman" w:eastAsia="新細明體" w:hAnsi="Times New Roman"/>
                <w:bCs/>
                <w:sz w:val="20"/>
                <w:szCs w:val="20"/>
                <w:lang w:eastAsia="en-GB"/>
              </w:rPr>
              <w:t>Dynamic switch mechanism among candidate serving cells (including SpCell and SCell) for the potential applicable scenarios based on L1</w:t>
            </w:r>
            <w:r w:rsidRPr="001655B2">
              <w:rPr>
                <w:rFonts w:ascii="Times New Roman" w:eastAsia="新細明體" w:hAnsi="Times New Roman" w:hint="eastAsia"/>
                <w:bCs/>
                <w:sz w:val="20"/>
                <w:szCs w:val="20"/>
                <w:lang w:eastAsia="en-GB"/>
              </w:rPr>
              <w:t>/</w:t>
            </w:r>
            <w:r w:rsidRPr="001655B2">
              <w:rPr>
                <w:rFonts w:ascii="Times New Roman" w:eastAsia="新細明體" w:hAnsi="Times New Roman"/>
                <w:bCs/>
                <w:sz w:val="20"/>
                <w:szCs w:val="20"/>
                <w:lang w:eastAsia="en-GB"/>
              </w:rPr>
              <w:t>L2 signalling [RAN2, RAN1]</w:t>
            </w:r>
          </w:p>
          <w:p w14:paraId="193A6A1C" w14:textId="77777777" w:rsidR="001655B2" w:rsidRPr="001655B2" w:rsidRDefault="001655B2" w:rsidP="001655B2">
            <w:pPr>
              <w:numPr>
                <w:ilvl w:val="0"/>
                <w:numId w:val="39"/>
              </w:numPr>
              <w:overflowPunct w:val="0"/>
              <w:autoSpaceDE w:val="0"/>
              <w:autoSpaceDN w:val="0"/>
              <w:adjustRightInd w:val="0"/>
              <w:spacing w:after="120"/>
              <w:jc w:val="both"/>
              <w:textAlignment w:val="baseline"/>
              <w:rPr>
                <w:rFonts w:ascii="Times New Roman" w:eastAsia="新細明體" w:hAnsi="Times New Roman"/>
                <w:bCs/>
                <w:sz w:val="20"/>
                <w:szCs w:val="20"/>
                <w:lang w:eastAsia="en-GB"/>
              </w:rPr>
            </w:pPr>
            <w:r w:rsidRPr="001655B2">
              <w:rPr>
                <w:rFonts w:ascii="Times New Roman" w:eastAsia="新細明體" w:hAnsi="Times New Roman"/>
                <w:bCs/>
                <w:sz w:val="20"/>
                <w:szCs w:val="20"/>
                <w:lang w:eastAsia="en-GB"/>
              </w:rPr>
              <w:t xml:space="preserve">L1 enhancements for inter-cell beam management, including </w:t>
            </w:r>
            <w:r w:rsidRPr="001655B2">
              <w:rPr>
                <w:rFonts w:ascii="Times New Roman" w:eastAsia="新細明體" w:hAnsi="Times New Roman" w:hint="eastAsia"/>
                <w:bCs/>
                <w:sz w:val="20"/>
                <w:szCs w:val="20"/>
                <w:lang w:eastAsia="en-GB"/>
              </w:rPr>
              <w:t>L</w:t>
            </w:r>
            <w:r w:rsidRPr="001655B2">
              <w:rPr>
                <w:rFonts w:ascii="Times New Roman" w:eastAsia="新細明體" w:hAnsi="Times New Roman"/>
                <w:bCs/>
                <w:sz w:val="20"/>
                <w:szCs w:val="20"/>
                <w:lang w:eastAsia="en-GB"/>
              </w:rPr>
              <w:t>1 measurement and reporting, and beam indication [RAN1, RAN2]</w:t>
            </w:r>
          </w:p>
          <w:p w14:paraId="71056B77" w14:textId="77777777" w:rsidR="001655B2" w:rsidRPr="001655B2" w:rsidRDefault="001655B2" w:rsidP="001655B2">
            <w:pPr>
              <w:numPr>
                <w:ilvl w:val="1"/>
                <w:numId w:val="39"/>
              </w:numPr>
              <w:overflowPunct w:val="0"/>
              <w:autoSpaceDE w:val="0"/>
              <w:autoSpaceDN w:val="0"/>
              <w:adjustRightInd w:val="0"/>
              <w:spacing w:after="120"/>
              <w:jc w:val="both"/>
              <w:textAlignment w:val="baseline"/>
              <w:rPr>
                <w:rFonts w:ascii="Times New Roman" w:eastAsia="新細明體" w:hAnsi="Times New Roman"/>
                <w:bCs/>
                <w:i/>
                <w:sz w:val="20"/>
                <w:szCs w:val="20"/>
                <w:lang w:eastAsia="en-GB"/>
              </w:rPr>
            </w:pPr>
            <w:r w:rsidRPr="001655B2">
              <w:rPr>
                <w:rFonts w:ascii="Times New Roman" w:eastAsia="新細明體" w:hAnsi="Times New Roman"/>
                <w:bCs/>
                <w:i/>
                <w:sz w:val="20"/>
                <w:szCs w:val="20"/>
                <w:lang w:eastAsia="en-GB"/>
              </w:rPr>
              <w:t>Note 1: Early RAN2 involvement is necessary, including the possibility of further clarifying the interaction between this bullet with the previous bullet</w:t>
            </w:r>
          </w:p>
          <w:p w14:paraId="77F8B661" w14:textId="77777777" w:rsidR="001655B2" w:rsidRPr="001655B2" w:rsidRDefault="001655B2" w:rsidP="001655B2">
            <w:pPr>
              <w:numPr>
                <w:ilvl w:val="0"/>
                <w:numId w:val="39"/>
              </w:numPr>
              <w:overflowPunct w:val="0"/>
              <w:autoSpaceDE w:val="0"/>
              <w:autoSpaceDN w:val="0"/>
              <w:adjustRightInd w:val="0"/>
              <w:spacing w:after="120"/>
              <w:jc w:val="both"/>
              <w:textAlignment w:val="baseline"/>
              <w:rPr>
                <w:rFonts w:ascii="Times New Roman" w:eastAsia="新細明體" w:hAnsi="Times New Roman"/>
                <w:bCs/>
                <w:sz w:val="20"/>
                <w:szCs w:val="20"/>
                <w:lang w:eastAsia="en-GB"/>
              </w:rPr>
            </w:pPr>
            <w:r w:rsidRPr="001655B2">
              <w:rPr>
                <w:rFonts w:ascii="Times New Roman" w:eastAsia="新細明體" w:hAnsi="Times New Roman"/>
                <w:bCs/>
                <w:sz w:val="20"/>
                <w:szCs w:val="20"/>
                <w:lang w:eastAsia="en-GB"/>
              </w:rPr>
              <w:t>Timing Advance management [RAN1, RAN2]</w:t>
            </w:r>
          </w:p>
          <w:p w14:paraId="1B7994B6" w14:textId="77777777" w:rsidR="001655B2" w:rsidRPr="001655B2" w:rsidRDefault="001655B2" w:rsidP="001655B2">
            <w:pPr>
              <w:numPr>
                <w:ilvl w:val="0"/>
                <w:numId w:val="39"/>
              </w:numPr>
              <w:overflowPunct w:val="0"/>
              <w:autoSpaceDE w:val="0"/>
              <w:autoSpaceDN w:val="0"/>
              <w:adjustRightInd w:val="0"/>
              <w:spacing w:after="120"/>
              <w:jc w:val="both"/>
              <w:textAlignment w:val="baseline"/>
              <w:rPr>
                <w:rFonts w:ascii="Times New Roman" w:eastAsia="新細明體" w:hAnsi="Times New Roman"/>
                <w:bCs/>
                <w:sz w:val="20"/>
                <w:szCs w:val="20"/>
                <w:lang w:eastAsia="en-GB"/>
              </w:rPr>
            </w:pPr>
            <w:r w:rsidRPr="001655B2">
              <w:rPr>
                <w:rFonts w:ascii="Times New Roman" w:eastAsia="新細明體" w:hAnsi="Times New Roman"/>
                <w:bCs/>
                <w:sz w:val="20"/>
                <w:szCs w:val="20"/>
                <w:lang w:eastAsia="en-GB"/>
              </w:rPr>
              <w:t>CU-DU interface signaling to support L1/</w:t>
            </w:r>
            <w:r w:rsidRPr="001655B2">
              <w:rPr>
                <w:rFonts w:ascii="Times New Roman" w:eastAsia="新細明體" w:hAnsi="Times New Roman" w:hint="eastAsia"/>
                <w:bCs/>
                <w:sz w:val="20"/>
                <w:szCs w:val="20"/>
                <w:lang w:eastAsia="en-GB"/>
              </w:rPr>
              <w:t>L</w:t>
            </w:r>
            <w:r w:rsidRPr="001655B2">
              <w:rPr>
                <w:rFonts w:ascii="Times New Roman" w:eastAsia="新細明體" w:hAnsi="Times New Roman"/>
                <w:bCs/>
                <w:sz w:val="20"/>
                <w:szCs w:val="20"/>
                <w:lang w:eastAsia="en-GB"/>
              </w:rPr>
              <w:t>2 mobility, if needed [RAN3]</w:t>
            </w:r>
          </w:p>
          <w:p w14:paraId="224ACC22" w14:textId="77777777" w:rsidR="001655B2" w:rsidRPr="001655B2" w:rsidRDefault="001655B2" w:rsidP="001655B2">
            <w:pPr>
              <w:overflowPunct w:val="0"/>
              <w:autoSpaceDE w:val="0"/>
              <w:autoSpaceDN w:val="0"/>
              <w:adjustRightInd w:val="0"/>
              <w:spacing w:after="120"/>
              <w:jc w:val="both"/>
              <w:textAlignment w:val="baseline"/>
              <w:rPr>
                <w:rFonts w:ascii="Times New Roman" w:eastAsia="新細明體" w:hAnsi="Times New Roman"/>
                <w:bCs/>
                <w:sz w:val="20"/>
                <w:szCs w:val="20"/>
                <w:lang w:eastAsia="en-GB"/>
              </w:rPr>
            </w:pPr>
          </w:p>
          <w:p w14:paraId="2A85E8CE" w14:textId="77777777" w:rsidR="001655B2" w:rsidRPr="001655B2" w:rsidRDefault="001655B2" w:rsidP="001655B2">
            <w:pPr>
              <w:overflowPunct w:val="0"/>
              <w:autoSpaceDE w:val="0"/>
              <w:autoSpaceDN w:val="0"/>
              <w:adjustRightInd w:val="0"/>
              <w:spacing w:after="120"/>
              <w:ind w:left="720"/>
              <w:jc w:val="both"/>
              <w:textAlignment w:val="baseline"/>
              <w:rPr>
                <w:rFonts w:ascii="Times New Roman" w:eastAsia="新細明體" w:hAnsi="Times New Roman"/>
                <w:bCs/>
                <w:i/>
                <w:sz w:val="20"/>
                <w:szCs w:val="20"/>
                <w:lang w:eastAsia="en-GB"/>
              </w:rPr>
            </w:pPr>
            <w:r w:rsidRPr="001655B2">
              <w:rPr>
                <w:rFonts w:ascii="Times New Roman" w:eastAsia="新細明體" w:hAnsi="Times New Roman"/>
                <w:bCs/>
                <w:i/>
                <w:sz w:val="20"/>
                <w:szCs w:val="20"/>
                <w:lang w:eastAsia="en-GB"/>
              </w:rPr>
              <w:t>Note 2: FR2 specific enhancements are not precluded, if any.</w:t>
            </w:r>
          </w:p>
          <w:p w14:paraId="6E40E001" w14:textId="77777777" w:rsidR="001655B2" w:rsidRPr="001655B2" w:rsidRDefault="001655B2" w:rsidP="001655B2">
            <w:pPr>
              <w:overflowPunct w:val="0"/>
              <w:autoSpaceDE w:val="0"/>
              <w:autoSpaceDN w:val="0"/>
              <w:adjustRightInd w:val="0"/>
              <w:spacing w:after="120"/>
              <w:ind w:left="720"/>
              <w:jc w:val="both"/>
              <w:textAlignment w:val="baseline"/>
              <w:rPr>
                <w:rFonts w:ascii="Times New Roman" w:eastAsia="新細明體" w:hAnsi="Times New Roman"/>
                <w:bCs/>
                <w:i/>
                <w:sz w:val="20"/>
                <w:szCs w:val="20"/>
                <w:lang w:eastAsia="en-GB"/>
              </w:rPr>
            </w:pPr>
            <w:r w:rsidRPr="001655B2">
              <w:rPr>
                <w:rFonts w:ascii="Times New Roman" w:eastAsia="新細明體" w:hAnsi="Times New Roman"/>
                <w:bCs/>
                <w:i/>
                <w:sz w:val="20"/>
                <w:szCs w:val="20"/>
                <w:lang w:eastAsia="en-GB"/>
              </w:rPr>
              <w:t>Note 3: The procedure of L1/L2 based inter-cell mobility are applicable to the following scenarios:</w:t>
            </w:r>
          </w:p>
          <w:p w14:paraId="49DE76E8" w14:textId="77777777" w:rsidR="001655B2" w:rsidRPr="001655B2" w:rsidRDefault="001655B2" w:rsidP="001655B2">
            <w:pPr>
              <w:numPr>
                <w:ilvl w:val="2"/>
                <w:numId w:val="40"/>
              </w:numPr>
              <w:overflowPunct w:val="0"/>
              <w:autoSpaceDE w:val="0"/>
              <w:autoSpaceDN w:val="0"/>
              <w:adjustRightInd w:val="0"/>
              <w:spacing w:after="120"/>
              <w:ind w:left="1443"/>
              <w:jc w:val="both"/>
              <w:textAlignment w:val="baseline"/>
              <w:rPr>
                <w:rFonts w:ascii="Times New Roman" w:eastAsia="新細明體" w:hAnsi="Times New Roman"/>
                <w:bCs/>
                <w:i/>
                <w:sz w:val="20"/>
                <w:szCs w:val="20"/>
                <w:lang w:eastAsia="en-GB"/>
              </w:rPr>
            </w:pPr>
            <w:r w:rsidRPr="001655B2">
              <w:rPr>
                <w:rFonts w:ascii="Times New Roman" w:eastAsia="新細明體" w:hAnsi="Times New Roman"/>
                <w:bCs/>
                <w:i/>
                <w:sz w:val="20"/>
                <w:szCs w:val="20"/>
                <w:lang w:eastAsia="en-GB"/>
              </w:rPr>
              <w:t>Standalone, CA and NR-DC case with serving cell change within one CG</w:t>
            </w:r>
          </w:p>
          <w:p w14:paraId="76847586" w14:textId="77777777" w:rsidR="001655B2" w:rsidRPr="001655B2" w:rsidRDefault="001655B2" w:rsidP="001655B2">
            <w:pPr>
              <w:numPr>
                <w:ilvl w:val="2"/>
                <w:numId w:val="40"/>
              </w:numPr>
              <w:overflowPunct w:val="0"/>
              <w:autoSpaceDE w:val="0"/>
              <w:autoSpaceDN w:val="0"/>
              <w:adjustRightInd w:val="0"/>
              <w:spacing w:after="120"/>
              <w:ind w:left="1443"/>
              <w:jc w:val="both"/>
              <w:textAlignment w:val="baseline"/>
              <w:rPr>
                <w:rFonts w:ascii="Times New Roman" w:eastAsia="新細明體" w:hAnsi="Times New Roman"/>
                <w:bCs/>
                <w:i/>
                <w:sz w:val="20"/>
                <w:szCs w:val="20"/>
                <w:lang w:eastAsia="en-GB"/>
              </w:rPr>
            </w:pPr>
            <w:r w:rsidRPr="001655B2">
              <w:rPr>
                <w:rFonts w:ascii="Times New Roman" w:eastAsia="新細明體" w:hAnsi="Times New Roman"/>
                <w:bCs/>
                <w:i/>
                <w:sz w:val="20"/>
                <w:szCs w:val="20"/>
                <w:lang w:eastAsia="en-GB"/>
              </w:rPr>
              <w:t>Intra-DU case and intra-CU inter-DU case (applicable for Standalone and CA: no new RAN interfaces are expected)</w:t>
            </w:r>
          </w:p>
          <w:p w14:paraId="529D8E50" w14:textId="77777777" w:rsidR="001655B2" w:rsidRPr="001655B2" w:rsidRDefault="001655B2" w:rsidP="001655B2">
            <w:pPr>
              <w:numPr>
                <w:ilvl w:val="2"/>
                <w:numId w:val="40"/>
              </w:numPr>
              <w:overflowPunct w:val="0"/>
              <w:autoSpaceDE w:val="0"/>
              <w:autoSpaceDN w:val="0"/>
              <w:adjustRightInd w:val="0"/>
              <w:spacing w:after="120"/>
              <w:ind w:left="1443"/>
              <w:jc w:val="both"/>
              <w:textAlignment w:val="baseline"/>
              <w:rPr>
                <w:rFonts w:ascii="Times New Roman" w:eastAsia="新細明體" w:hAnsi="Times New Roman"/>
                <w:bCs/>
                <w:i/>
                <w:sz w:val="20"/>
                <w:szCs w:val="20"/>
                <w:lang w:eastAsia="en-GB"/>
              </w:rPr>
            </w:pPr>
            <w:r w:rsidRPr="001655B2">
              <w:rPr>
                <w:rFonts w:ascii="Times New Roman" w:eastAsia="新細明體" w:hAnsi="Times New Roman"/>
                <w:bCs/>
                <w:i/>
                <w:sz w:val="20"/>
                <w:szCs w:val="20"/>
                <w:lang w:eastAsia="en-GB"/>
              </w:rPr>
              <w:t>Both intra-frequency and inter-frequency</w:t>
            </w:r>
          </w:p>
          <w:p w14:paraId="01697DFD" w14:textId="77777777" w:rsidR="001655B2" w:rsidRPr="001655B2" w:rsidRDefault="001655B2" w:rsidP="001655B2">
            <w:pPr>
              <w:numPr>
                <w:ilvl w:val="2"/>
                <w:numId w:val="40"/>
              </w:numPr>
              <w:overflowPunct w:val="0"/>
              <w:autoSpaceDE w:val="0"/>
              <w:autoSpaceDN w:val="0"/>
              <w:adjustRightInd w:val="0"/>
              <w:spacing w:after="120"/>
              <w:ind w:left="1443"/>
              <w:jc w:val="both"/>
              <w:textAlignment w:val="baseline"/>
              <w:rPr>
                <w:rFonts w:ascii="Times New Roman" w:eastAsia="新細明體" w:hAnsi="Times New Roman"/>
                <w:bCs/>
                <w:i/>
                <w:sz w:val="20"/>
                <w:szCs w:val="20"/>
                <w:lang w:eastAsia="en-GB"/>
              </w:rPr>
            </w:pPr>
            <w:r w:rsidRPr="001655B2">
              <w:rPr>
                <w:rFonts w:ascii="Times New Roman" w:eastAsia="新細明體" w:hAnsi="Times New Roman"/>
                <w:bCs/>
                <w:i/>
                <w:sz w:val="20"/>
                <w:szCs w:val="20"/>
                <w:lang w:eastAsia="en-GB"/>
              </w:rPr>
              <w:t>Both FR1 and FR2</w:t>
            </w:r>
          </w:p>
          <w:p w14:paraId="6CF90C1A" w14:textId="382BD957" w:rsidR="00846530" w:rsidRPr="001655B2" w:rsidRDefault="001655B2" w:rsidP="001655B2">
            <w:pPr>
              <w:numPr>
                <w:ilvl w:val="2"/>
                <w:numId w:val="40"/>
              </w:numPr>
              <w:overflowPunct w:val="0"/>
              <w:autoSpaceDE w:val="0"/>
              <w:autoSpaceDN w:val="0"/>
              <w:adjustRightInd w:val="0"/>
              <w:spacing w:after="120"/>
              <w:ind w:left="1443"/>
              <w:jc w:val="both"/>
              <w:textAlignment w:val="baseline"/>
              <w:rPr>
                <w:rFonts w:ascii="Times New Roman" w:eastAsia="新細明體" w:hAnsi="Times New Roman"/>
                <w:bCs/>
                <w:i/>
                <w:sz w:val="20"/>
                <w:szCs w:val="20"/>
                <w:lang w:eastAsia="en-GB"/>
              </w:rPr>
            </w:pPr>
            <w:r w:rsidRPr="001655B2">
              <w:rPr>
                <w:rFonts w:ascii="Times New Roman" w:eastAsia="新細明體" w:hAnsi="Times New Roman"/>
                <w:bCs/>
                <w:i/>
                <w:sz w:val="20"/>
                <w:szCs w:val="20"/>
                <w:lang w:eastAsia="en-GB"/>
              </w:rPr>
              <w:t>Source and target cells may be synchronized or non-synchronized</w:t>
            </w:r>
          </w:p>
        </w:tc>
      </w:tr>
    </w:tbl>
    <w:p w14:paraId="7035181F" w14:textId="08EE5CF3" w:rsidR="00846530" w:rsidRDefault="00F04746" w:rsidP="000F751E">
      <w:pPr>
        <w:spacing w:before="120" w:after="120"/>
        <w:jc w:val="both"/>
        <w:rPr>
          <w:rFonts w:ascii="Arial" w:hAnsi="Arial" w:cs="Arial"/>
          <w:sz w:val="20"/>
          <w:szCs w:val="20"/>
          <w:lang w:val="en-GB"/>
        </w:rPr>
      </w:pPr>
      <w:r>
        <w:rPr>
          <w:rFonts w:ascii="Arial" w:hAnsi="Arial" w:cs="Arial"/>
          <w:sz w:val="20"/>
          <w:szCs w:val="20"/>
          <w:lang w:val="en-GB"/>
        </w:rPr>
        <w:t xml:space="preserve">A new </w:t>
      </w:r>
      <w:r w:rsidR="00C55616">
        <w:rPr>
          <w:rFonts w:ascii="Arial" w:hAnsi="Arial" w:cs="Arial"/>
          <w:sz w:val="20"/>
          <w:szCs w:val="20"/>
          <w:lang w:val="en-GB"/>
        </w:rPr>
        <w:t xml:space="preserve">procedure is designed because we want to improve the system’s performance. </w:t>
      </w:r>
      <w:r w:rsidR="005111DB">
        <w:rPr>
          <w:rFonts w:ascii="Arial" w:hAnsi="Arial" w:cs="Arial" w:hint="eastAsia"/>
          <w:sz w:val="20"/>
          <w:szCs w:val="20"/>
          <w:lang w:val="en-GB"/>
        </w:rPr>
        <w:t>I</w:t>
      </w:r>
      <w:r w:rsidR="005111DB">
        <w:rPr>
          <w:rFonts w:ascii="Arial" w:hAnsi="Arial" w:cs="Arial"/>
          <w:sz w:val="20"/>
          <w:szCs w:val="20"/>
          <w:lang w:val="en-GB"/>
        </w:rPr>
        <w:t xml:space="preserve">n this contribution, we discuss </w:t>
      </w:r>
      <w:r w:rsidR="00236FDF">
        <w:rPr>
          <w:rFonts w:ascii="Arial" w:hAnsi="Arial" w:cs="Arial"/>
          <w:sz w:val="20"/>
          <w:szCs w:val="20"/>
          <w:lang w:val="en-GB"/>
        </w:rPr>
        <w:t>target performance enhancements for L1/L2-based inter-cell mobility</w:t>
      </w:r>
      <w:r w:rsidR="00C03691">
        <w:rPr>
          <w:rFonts w:ascii="Arial" w:hAnsi="Arial" w:cs="Arial"/>
          <w:sz w:val="20"/>
          <w:szCs w:val="20"/>
          <w:lang w:val="en-GB"/>
        </w:rPr>
        <w:t>.</w:t>
      </w:r>
    </w:p>
    <w:p w14:paraId="1FB7191B" w14:textId="1A237F5C" w:rsidR="006967A9" w:rsidRPr="009805FE" w:rsidRDefault="00CF75E9" w:rsidP="00675D8B">
      <w:pPr>
        <w:pStyle w:val="Heading1"/>
        <w:overflowPunct w:val="0"/>
        <w:autoSpaceDE w:val="0"/>
        <w:autoSpaceDN w:val="0"/>
        <w:adjustRightInd w:val="0"/>
        <w:spacing w:before="0" w:after="120"/>
        <w:rPr>
          <w:rFonts w:eastAsia="新細明體" w:cs="Arial"/>
        </w:rPr>
      </w:pPr>
      <w:r w:rsidRPr="009805FE">
        <w:rPr>
          <w:rFonts w:eastAsia="新細明體" w:cs="Arial"/>
        </w:rPr>
        <w:t>Discussion</w:t>
      </w:r>
    </w:p>
    <w:p w14:paraId="6CF07F99" w14:textId="3F00F741" w:rsidR="00016FF0" w:rsidRPr="00016FF0" w:rsidRDefault="00016FF0" w:rsidP="00016FF0">
      <w:pPr>
        <w:pStyle w:val="Heading2"/>
      </w:pPr>
      <w:r>
        <w:t xml:space="preserve">Goal: </w:t>
      </w:r>
      <w:r w:rsidR="00D52C6B">
        <w:t>Mobility latency</w:t>
      </w:r>
      <w:r w:rsidR="00131A79">
        <w:t xml:space="preserve"> reduction</w:t>
      </w:r>
    </w:p>
    <w:p w14:paraId="2842E73C" w14:textId="106EED84" w:rsidR="00777140" w:rsidRPr="00B425F0" w:rsidRDefault="008F4527" w:rsidP="00686484">
      <w:pPr>
        <w:spacing w:before="120" w:after="120"/>
        <w:jc w:val="both"/>
        <w:rPr>
          <w:rFonts w:ascii="Arial" w:hAnsi="Arial" w:cs="Arial"/>
          <w:sz w:val="20"/>
          <w:szCs w:val="20"/>
          <w:lang w:val="en-GB"/>
        </w:rPr>
      </w:pPr>
      <w:r w:rsidRPr="00C81521">
        <w:rPr>
          <w:rFonts w:ascii="Arial" w:hAnsi="Arial" w:cs="Arial" w:hint="eastAsia"/>
          <w:sz w:val="20"/>
          <w:szCs w:val="20"/>
          <w:lang w:val="en-GB"/>
        </w:rPr>
        <w:t>A</w:t>
      </w:r>
      <w:r w:rsidRPr="00C81521">
        <w:rPr>
          <w:rFonts w:ascii="Arial" w:hAnsi="Arial" w:cs="Arial"/>
          <w:sz w:val="20"/>
          <w:szCs w:val="20"/>
          <w:lang w:val="en-GB"/>
        </w:rPr>
        <w:t>s indicated by the WID objective</w:t>
      </w:r>
      <w:r w:rsidR="0020142D" w:rsidRPr="00C81521">
        <w:rPr>
          <w:rFonts w:ascii="Arial" w:hAnsi="Arial" w:cs="Arial"/>
          <w:sz w:val="20"/>
          <w:szCs w:val="20"/>
          <w:lang w:val="en-GB"/>
        </w:rPr>
        <w:t xml:space="preserve">, the goal of </w:t>
      </w:r>
      <w:r w:rsidR="00064DD9">
        <w:rPr>
          <w:rFonts w:ascii="Arial" w:hAnsi="Arial" w:cs="Arial"/>
          <w:sz w:val="20"/>
          <w:szCs w:val="20"/>
          <w:lang w:val="en-GB"/>
        </w:rPr>
        <w:t xml:space="preserve">L1/L2-based inter-cell </w:t>
      </w:r>
      <w:r w:rsidR="00606780">
        <w:rPr>
          <w:rFonts w:ascii="Arial" w:hAnsi="Arial" w:cs="Arial"/>
          <w:sz w:val="20"/>
          <w:szCs w:val="20"/>
          <w:lang w:val="en-GB"/>
        </w:rPr>
        <w:t>mo</w:t>
      </w:r>
      <w:r w:rsidR="00A178AD">
        <w:rPr>
          <w:rFonts w:ascii="Arial" w:hAnsi="Arial" w:cs="Arial"/>
          <w:sz w:val="20"/>
          <w:szCs w:val="20"/>
          <w:lang w:val="en-GB"/>
        </w:rPr>
        <w:t xml:space="preserve">bility is </w:t>
      </w:r>
      <w:r w:rsidR="00616F75">
        <w:rPr>
          <w:rFonts w:ascii="Arial" w:hAnsi="Arial" w:cs="Arial"/>
          <w:sz w:val="20"/>
          <w:szCs w:val="20"/>
        </w:rPr>
        <w:t xml:space="preserve">to </w:t>
      </w:r>
      <w:r w:rsidR="00A178AD">
        <w:rPr>
          <w:rFonts w:ascii="Arial" w:hAnsi="Arial" w:cs="Arial"/>
          <w:sz w:val="20"/>
          <w:szCs w:val="20"/>
          <w:lang w:val="en-GB"/>
        </w:rPr>
        <w:t xml:space="preserve">reduce the </w:t>
      </w:r>
      <w:r w:rsidR="00686484">
        <w:rPr>
          <w:rFonts w:ascii="Arial" w:hAnsi="Arial" w:cs="Arial"/>
          <w:sz w:val="20"/>
          <w:szCs w:val="20"/>
          <w:lang w:val="en-GB"/>
        </w:rPr>
        <w:t xml:space="preserve">mobility </w:t>
      </w:r>
      <w:r w:rsidR="00A178AD">
        <w:rPr>
          <w:rFonts w:ascii="Arial" w:hAnsi="Arial" w:cs="Arial"/>
          <w:sz w:val="20"/>
          <w:szCs w:val="20"/>
          <w:lang w:val="en-GB"/>
        </w:rPr>
        <w:t>latency</w:t>
      </w:r>
      <w:r w:rsidR="00E427E7">
        <w:rPr>
          <w:rFonts w:ascii="Arial" w:hAnsi="Arial" w:cs="Arial"/>
          <w:sz w:val="20"/>
          <w:szCs w:val="20"/>
          <w:lang w:val="en-GB"/>
        </w:rPr>
        <w:t xml:space="preserve">, i.e., the time </w:t>
      </w:r>
      <w:r w:rsidR="00686484">
        <w:rPr>
          <w:rFonts w:ascii="Arial" w:hAnsi="Arial" w:cs="Arial"/>
          <w:sz w:val="20"/>
          <w:szCs w:val="20"/>
          <w:lang w:val="en-GB"/>
        </w:rPr>
        <w:t xml:space="preserve">for </w:t>
      </w:r>
      <w:r w:rsidR="00E427E7">
        <w:rPr>
          <w:rFonts w:ascii="Arial" w:hAnsi="Arial" w:cs="Arial"/>
          <w:sz w:val="20"/>
          <w:szCs w:val="20"/>
          <w:lang w:val="en-GB"/>
        </w:rPr>
        <w:t>UE</w:t>
      </w:r>
      <w:r w:rsidR="00686484">
        <w:rPr>
          <w:rFonts w:ascii="Arial" w:hAnsi="Arial" w:cs="Arial"/>
          <w:sz w:val="20"/>
          <w:szCs w:val="20"/>
          <w:lang w:val="en-GB"/>
        </w:rPr>
        <w:t xml:space="preserve"> to access a better cell. Longer mobility latency means inferior serving cell quality and longer data interruption. </w:t>
      </w:r>
      <w:r w:rsidR="00B543B9">
        <w:rPr>
          <w:rFonts w:ascii="Arial" w:hAnsi="Arial" w:cs="Arial"/>
          <w:sz w:val="20"/>
          <w:szCs w:val="20"/>
          <w:lang w:val="en-GB"/>
        </w:rPr>
        <w:t xml:space="preserve">For legacy </w:t>
      </w:r>
      <w:r w:rsidR="007A7F33">
        <w:rPr>
          <w:rFonts w:ascii="Arial" w:hAnsi="Arial" w:cs="Arial"/>
          <w:sz w:val="20"/>
          <w:szCs w:val="20"/>
          <w:lang w:val="en-GB"/>
        </w:rPr>
        <w:t>handover</w:t>
      </w:r>
      <w:r w:rsidR="00B543B9">
        <w:rPr>
          <w:rFonts w:ascii="Arial" w:hAnsi="Arial" w:cs="Arial"/>
          <w:sz w:val="20"/>
          <w:szCs w:val="20"/>
          <w:lang w:val="en-GB"/>
        </w:rPr>
        <w:t xml:space="preserve">, the mobility latency, i.e., handover latency is defined as the time duration from </w:t>
      </w:r>
      <w:r w:rsidR="00B543B9" w:rsidRPr="00B543B9">
        <w:rPr>
          <w:rFonts w:ascii="Arial" w:hAnsi="Arial" w:cs="Arial"/>
          <w:sz w:val="20"/>
          <w:szCs w:val="20"/>
          <w:lang w:val="en-GB"/>
        </w:rPr>
        <w:t>UE receive</w:t>
      </w:r>
      <w:r w:rsidR="00B543B9">
        <w:rPr>
          <w:rFonts w:ascii="Arial" w:hAnsi="Arial" w:cs="Arial"/>
          <w:sz w:val="20"/>
          <w:szCs w:val="20"/>
          <w:lang w:val="en-GB"/>
        </w:rPr>
        <w:t>s</w:t>
      </w:r>
      <w:r w:rsidR="00B543B9" w:rsidRPr="00B543B9">
        <w:rPr>
          <w:rFonts w:ascii="Arial" w:hAnsi="Arial" w:cs="Arial"/>
          <w:sz w:val="20"/>
          <w:szCs w:val="20"/>
          <w:lang w:val="en-GB"/>
        </w:rPr>
        <w:t xml:space="preserve"> handover command from the source cell </w:t>
      </w:r>
      <w:r w:rsidR="00B543B9">
        <w:rPr>
          <w:rFonts w:ascii="Arial" w:hAnsi="Arial" w:cs="Arial"/>
          <w:sz w:val="20"/>
          <w:szCs w:val="20"/>
          <w:lang w:val="en-GB"/>
        </w:rPr>
        <w:t>to</w:t>
      </w:r>
      <w:r w:rsidR="00B543B9" w:rsidRPr="00B543B9">
        <w:rPr>
          <w:rFonts w:ascii="Arial" w:hAnsi="Arial" w:cs="Arial"/>
          <w:sz w:val="20"/>
          <w:szCs w:val="20"/>
          <w:lang w:val="en-GB"/>
        </w:rPr>
        <w:t xml:space="preserve"> it sends the </w:t>
      </w:r>
      <w:r w:rsidR="00B543B9" w:rsidRPr="00B543B9">
        <w:rPr>
          <w:rFonts w:ascii="Arial" w:hAnsi="Arial" w:cs="Arial"/>
          <w:i/>
          <w:iCs/>
          <w:sz w:val="20"/>
          <w:szCs w:val="20"/>
          <w:lang w:val="en-GB"/>
        </w:rPr>
        <w:t>RRCReconfigurationComplete</w:t>
      </w:r>
      <w:r w:rsidR="00B543B9" w:rsidRPr="00B543B9">
        <w:rPr>
          <w:rFonts w:ascii="Arial" w:hAnsi="Arial" w:cs="Arial"/>
          <w:sz w:val="20"/>
          <w:szCs w:val="20"/>
          <w:lang w:val="en-GB"/>
        </w:rPr>
        <w:t xml:space="preserve"> message as the confirmation for the handover command to target cell.</w:t>
      </w:r>
      <w:r w:rsidR="00B543B9" w:rsidRPr="00B425F0">
        <w:rPr>
          <w:rFonts w:ascii="Arial" w:hAnsi="Arial" w:cs="Arial"/>
          <w:sz w:val="20"/>
          <w:szCs w:val="20"/>
          <w:lang w:val="en-GB"/>
        </w:rPr>
        <w:t xml:space="preserve"> </w:t>
      </w:r>
      <w:r w:rsidR="00B425F0" w:rsidRPr="00B425F0">
        <w:rPr>
          <w:rFonts w:ascii="Arial" w:hAnsi="Arial" w:cs="Arial"/>
          <w:sz w:val="20"/>
          <w:szCs w:val="20"/>
          <w:lang w:val="en-GB"/>
        </w:rPr>
        <w:t xml:space="preserve">The handover interruption is simply defined as the UP </w:t>
      </w:r>
      <w:r w:rsidR="00B425F0" w:rsidRPr="00B425F0">
        <w:rPr>
          <w:rFonts w:ascii="Arial" w:hAnsi="Arial" w:cs="Arial"/>
          <w:sz w:val="20"/>
          <w:szCs w:val="20"/>
          <w:lang w:val="en-GB"/>
        </w:rPr>
        <w:lastRenderedPageBreak/>
        <w:t xml:space="preserve">interruption that UE can’t perform data transmission/reception with the network due to handover. </w:t>
      </w:r>
      <w:r w:rsidR="00777140" w:rsidRPr="00B425F0">
        <w:rPr>
          <w:rFonts w:ascii="Arial" w:hAnsi="Arial" w:cs="Arial"/>
          <w:sz w:val="20"/>
          <w:szCs w:val="20"/>
          <w:lang w:val="en-GB"/>
        </w:rPr>
        <w:t>Without any enhancement to the basic handover procedure, the handover latency is equivalent to the handover interruption.</w:t>
      </w:r>
    </w:p>
    <w:p w14:paraId="1E9DFA8C" w14:textId="439BFA95" w:rsidR="00686484" w:rsidRDefault="00686484" w:rsidP="00686484">
      <w:pPr>
        <w:spacing w:before="120" w:after="120"/>
        <w:jc w:val="both"/>
        <w:rPr>
          <w:rFonts w:ascii="Arial" w:hAnsi="Arial" w:cs="Arial"/>
          <w:sz w:val="20"/>
          <w:szCs w:val="20"/>
          <w:lang w:val="en-GB"/>
        </w:rPr>
      </w:pPr>
      <w:r>
        <w:rPr>
          <w:rFonts w:ascii="Arial" w:hAnsi="Arial" w:cs="Arial"/>
          <w:sz w:val="20"/>
          <w:szCs w:val="20"/>
          <w:lang w:val="en-GB"/>
        </w:rPr>
        <w:t>Compared to LTE, the impact of mobility latency / interruption becomes more severe in NR, especially when operating at higher frequency:</w:t>
      </w:r>
    </w:p>
    <w:p w14:paraId="2DA19EE8" w14:textId="34F86630" w:rsidR="00686484" w:rsidRPr="0044668E" w:rsidRDefault="00686484" w:rsidP="00686484">
      <w:pPr>
        <w:pStyle w:val="ListParagraph"/>
        <w:numPr>
          <w:ilvl w:val="0"/>
          <w:numId w:val="41"/>
        </w:numPr>
        <w:spacing w:before="120" w:after="120"/>
        <w:jc w:val="both"/>
        <w:rPr>
          <w:rFonts w:ascii="Arial" w:hAnsi="Arial" w:cs="Arial"/>
        </w:rPr>
      </w:pPr>
      <w:r>
        <w:rPr>
          <w:rFonts w:ascii="Arial" w:hAnsi="Arial" w:cs="Arial"/>
        </w:rPr>
        <w:t>Lacking</w:t>
      </w:r>
      <w:r w:rsidRPr="0044668E">
        <w:rPr>
          <w:rFonts w:ascii="Arial" w:hAnsi="Arial" w:cs="Arial"/>
        </w:rPr>
        <w:t xml:space="preserve"> always-on cell reference signal</w:t>
      </w:r>
      <w:r>
        <w:rPr>
          <w:rFonts w:ascii="Arial" w:hAnsi="Arial" w:cs="Arial"/>
        </w:rPr>
        <w:t xml:space="preserve"> and operating with multiple beams lead to longer measurement period. Thus, it may take more time for UE to identify a better neighbour cell before that cell can be reported to network and considered as its </w:t>
      </w:r>
      <w:r w:rsidR="00643E0C">
        <w:rPr>
          <w:rFonts w:ascii="Arial" w:hAnsi="Arial" w:cs="Arial"/>
        </w:rPr>
        <w:t>target cell. Then a long latency after handover command further delays UE’s access to the target cell.</w:t>
      </w:r>
    </w:p>
    <w:p w14:paraId="2C5A0027" w14:textId="13CA66CD" w:rsidR="00686484" w:rsidRDefault="00686484" w:rsidP="00686484">
      <w:pPr>
        <w:pStyle w:val="ListParagraph"/>
        <w:numPr>
          <w:ilvl w:val="0"/>
          <w:numId w:val="41"/>
        </w:numPr>
        <w:spacing w:before="120" w:after="120"/>
        <w:jc w:val="both"/>
        <w:rPr>
          <w:rFonts w:ascii="Arial" w:hAnsi="Arial" w:cs="Arial"/>
        </w:rPr>
      </w:pPr>
      <w:r w:rsidRPr="00B30EB6">
        <w:rPr>
          <w:rFonts w:ascii="Arial" w:hAnsi="Arial" w:cs="Arial"/>
        </w:rPr>
        <w:t>Denser deployment</w:t>
      </w:r>
      <w:r>
        <w:rPr>
          <w:rFonts w:ascii="Arial" w:hAnsi="Arial" w:cs="Arial"/>
        </w:rPr>
        <w:t xml:space="preserve"> means s</w:t>
      </w:r>
      <w:r w:rsidRPr="005400DA">
        <w:rPr>
          <w:rFonts w:ascii="Arial" w:hAnsi="Arial" w:cs="Arial"/>
        </w:rPr>
        <w:t>horter cell dwelling time</w:t>
      </w:r>
      <w:r>
        <w:rPr>
          <w:rFonts w:ascii="Arial" w:hAnsi="Arial" w:cs="Arial"/>
        </w:rPr>
        <w:t xml:space="preserve"> and more frequent cell changes.</w:t>
      </w:r>
      <w:r w:rsidR="00AD59AD">
        <w:rPr>
          <w:rFonts w:ascii="Arial" w:hAnsi="Arial" w:cs="Arial"/>
        </w:rPr>
        <w:t xml:space="preserve"> The overall </w:t>
      </w:r>
      <w:r w:rsidR="00691C23">
        <w:rPr>
          <w:rFonts w:ascii="Arial" w:hAnsi="Arial" w:cs="Arial"/>
        </w:rPr>
        <w:t>interruption becomes longer.</w:t>
      </w:r>
    </w:p>
    <w:p w14:paraId="13C491CA" w14:textId="23F540BE" w:rsidR="00686484" w:rsidRPr="00B30EB6" w:rsidRDefault="00686484" w:rsidP="00686484">
      <w:pPr>
        <w:pStyle w:val="ListParagraph"/>
        <w:numPr>
          <w:ilvl w:val="0"/>
          <w:numId w:val="41"/>
        </w:numPr>
        <w:spacing w:before="120" w:after="120"/>
        <w:jc w:val="both"/>
        <w:rPr>
          <w:rFonts w:ascii="Arial" w:hAnsi="Arial" w:cs="Arial"/>
        </w:rPr>
      </w:pPr>
      <w:r>
        <w:rPr>
          <w:rFonts w:ascii="Arial" w:hAnsi="Arial" w:cs="Arial"/>
        </w:rPr>
        <w:t>Higher carrier frequency and narrow</w:t>
      </w:r>
      <w:r w:rsidR="000A5CB4">
        <w:rPr>
          <w:rFonts w:ascii="Arial" w:hAnsi="Arial" w:cs="Arial"/>
        </w:rPr>
        <w:t>er</w:t>
      </w:r>
      <w:r>
        <w:rPr>
          <w:rFonts w:ascii="Arial" w:hAnsi="Arial" w:cs="Arial"/>
        </w:rPr>
        <w:t xml:space="preserve"> beam lead to stronger channel fluctuation or even coverage holes. RRC reestablishment causes even longer interruption.</w:t>
      </w:r>
    </w:p>
    <w:p w14:paraId="335F8D69" w14:textId="1EBD027F" w:rsidR="00034166" w:rsidRPr="007E0A23" w:rsidRDefault="00034166" w:rsidP="00A178AD">
      <w:pPr>
        <w:spacing w:before="120" w:after="120"/>
        <w:jc w:val="both"/>
        <w:rPr>
          <w:rFonts w:ascii="Arial" w:hAnsi="Arial" w:cs="Arial"/>
          <w:b/>
          <w:bCs/>
          <w:sz w:val="20"/>
          <w:szCs w:val="20"/>
          <w:lang w:val="en-GB"/>
        </w:rPr>
      </w:pPr>
      <w:r w:rsidRPr="007E0A23">
        <w:rPr>
          <w:rFonts w:ascii="Arial" w:hAnsi="Arial" w:cs="Arial" w:hint="eastAsia"/>
          <w:b/>
          <w:bCs/>
          <w:sz w:val="20"/>
          <w:szCs w:val="20"/>
          <w:lang w:val="en-GB"/>
        </w:rPr>
        <w:t>L</w:t>
      </w:r>
      <w:r w:rsidRPr="007E0A23">
        <w:rPr>
          <w:rFonts w:ascii="Arial" w:hAnsi="Arial" w:cs="Arial"/>
          <w:b/>
          <w:bCs/>
          <w:sz w:val="20"/>
          <w:szCs w:val="20"/>
          <w:lang w:val="en-GB"/>
        </w:rPr>
        <w:t xml:space="preserve">atency for </w:t>
      </w:r>
      <w:r w:rsidR="00806FD4" w:rsidRPr="007E0A23">
        <w:rPr>
          <w:rFonts w:ascii="Arial" w:hAnsi="Arial" w:cs="Arial"/>
          <w:b/>
          <w:bCs/>
          <w:sz w:val="20"/>
          <w:szCs w:val="20"/>
          <w:lang w:val="en-GB"/>
        </w:rPr>
        <w:t xml:space="preserve">current </w:t>
      </w:r>
      <w:r w:rsidR="00411C24" w:rsidRPr="007E0A23">
        <w:rPr>
          <w:rFonts w:ascii="Arial" w:hAnsi="Arial" w:cs="Arial"/>
          <w:b/>
          <w:bCs/>
          <w:sz w:val="20"/>
          <w:szCs w:val="20"/>
          <w:lang w:val="en-GB"/>
        </w:rPr>
        <w:t xml:space="preserve">mobility </w:t>
      </w:r>
      <w:r w:rsidR="00501100" w:rsidRPr="007E0A23">
        <w:rPr>
          <w:rFonts w:ascii="Arial" w:hAnsi="Arial" w:cs="Arial"/>
          <w:b/>
          <w:bCs/>
          <w:sz w:val="20"/>
          <w:szCs w:val="20"/>
          <w:lang w:val="en-GB"/>
        </w:rPr>
        <w:t>procedures</w:t>
      </w:r>
    </w:p>
    <w:p w14:paraId="7C90840F" w14:textId="553622B9" w:rsidR="008E4633" w:rsidRDefault="00A178AD" w:rsidP="00A178AD">
      <w:pPr>
        <w:spacing w:before="120" w:after="120"/>
        <w:jc w:val="both"/>
        <w:rPr>
          <w:rFonts w:ascii="Arial" w:hAnsi="Arial" w:cs="Arial"/>
          <w:sz w:val="20"/>
          <w:szCs w:val="20"/>
          <w:lang w:val="en-GB"/>
        </w:rPr>
      </w:pPr>
      <w:r>
        <w:rPr>
          <w:rFonts w:ascii="Arial" w:hAnsi="Arial" w:cs="Arial"/>
          <w:sz w:val="20"/>
          <w:szCs w:val="20"/>
          <w:lang w:val="en-GB"/>
        </w:rPr>
        <w:t xml:space="preserve">In RRC-based handover, the </w:t>
      </w:r>
      <w:r w:rsidR="00E427E7">
        <w:rPr>
          <w:rFonts w:ascii="Arial" w:hAnsi="Arial" w:cs="Arial"/>
          <w:sz w:val="20"/>
          <w:szCs w:val="20"/>
          <w:lang w:val="en-GB"/>
        </w:rPr>
        <w:t>typical</w:t>
      </w:r>
      <w:r w:rsidR="00777140">
        <w:rPr>
          <w:rFonts w:ascii="Arial" w:hAnsi="Arial" w:cs="Arial"/>
          <w:sz w:val="20"/>
          <w:szCs w:val="20"/>
          <w:lang w:val="en-GB"/>
        </w:rPr>
        <w:t xml:space="preserve"> handover</w:t>
      </w:r>
      <w:r w:rsidR="00E427E7">
        <w:rPr>
          <w:rFonts w:ascii="Arial" w:hAnsi="Arial" w:cs="Arial"/>
          <w:sz w:val="20"/>
          <w:szCs w:val="20"/>
          <w:lang w:val="en-GB"/>
        </w:rPr>
        <w:t xml:space="preserve"> </w:t>
      </w:r>
      <w:r>
        <w:rPr>
          <w:rFonts w:ascii="Arial" w:hAnsi="Arial" w:cs="Arial"/>
          <w:sz w:val="20"/>
          <w:szCs w:val="20"/>
          <w:lang w:val="en-GB"/>
        </w:rPr>
        <w:t xml:space="preserve">latency </w:t>
      </w:r>
      <w:r w:rsidR="00E427E7">
        <w:rPr>
          <w:rFonts w:ascii="Arial" w:hAnsi="Arial" w:cs="Arial"/>
          <w:sz w:val="20"/>
          <w:szCs w:val="20"/>
          <w:lang w:val="en-GB"/>
        </w:rPr>
        <w:t xml:space="preserve">is around 75 ms, </w:t>
      </w:r>
      <w:r>
        <w:rPr>
          <w:rFonts w:ascii="Arial" w:hAnsi="Arial" w:cs="Arial"/>
          <w:sz w:val="20"/>
          <w:szCs w:val="20"/>
          <w:lang w:val="en-GB"/>
        </w:rPr>
        <w:t>consist</w:t>
      </w:r>
      <w:r w:rsidR="00C1740E">
        <w:rPr>
          <w:rFonts w:ascii="Arial" w:hAnsi="Arial" w:cs="Arial"/>
          <w:sz w:val="20"/>
          <w:szCs w:val="20"/>
          <w:lang w:val="en-GB"/>
        </w:rPr>
        <w:t>ing</w:t>
      </w:r>
      <w:r>
        <w:rPr>
          <w:rFonts w:ascii="Arial" w:hAnsi="Arial" w:cs="Arial"/>
          <w:sz w:val="20"/>
          <w:szCs w:val="20"/>
          <w:lang w:val="en-GB"/>
        </w:rPr>
        <w:t xml:space="preserve"> of three major parts: UE reconfiguration, </w:t>
      </w:r>
      <w:r w:rsidR="0043117D">
        <w:rPr>
          <w:rFonts w:ascii="Arial" w:hAnsi="Arial" w:cs="Arial"/>
          <w:sz w:val="20"/>
          <w:szCs w:val="20"/>
          <w:lang w:val="en-GB"/>
        </w:rPr>
        <w:t>downlink synchronization, and uplink synchronization</w:t>
      </w:r>
      <w:r w:rsidR="00E427E7">
        <w:rPr>
          <w:rFonts w:ascii="Arial" w:hAnsi="Arial" w:cs="Arial"/>
          <w:sz w:val="20"/>
          <w:szCs w:val="20"/>
          <w:lang w:val="en-GB"/>
        </w:rPr>
        <w:t xml:space="preserve">. </w:t>
      </w:r>
      <w:r w:rsidR="00C94AD5">
        <w:rPr>
          <w:rFonts w:ascii="Arial" w:hAnsi="Arial" w:cs="Arial"/>
          <w:sz w:val="20"/>
          <w:szCs w:val="20"/>
          <w:lang w:val="en-GB"/>
        </w:rPr>
        <w:t xml:space="preserve">A </w:t>
      </w:r>
      <w:r w:rsidR="0060716E">
        <w:rPr>
          <w:rFonts w:ascii="Arial" w:hAnsi="Arial" w:cs="Arial"/>
          <w:sz w:val="20"/>
          <w:szCs w:val="20"/>
          <w:lang w:val="en-GB"/>
        </w:rPr>
        <w:t xml:space="preserve">decomposition </w:t>
      </w:r>
      <w:r w:rsidR="00C94AD5">
        <w:rPr>
          <w:rFonts w:ascii="Arial" w:hAnsi="Arial" w:cs="Arial"/>
          <w:sz w:val="20"/>
          <w:szCs w:val="20"/>
          <w:lang w:val="en-GB"/>
        </w:rPr>
        <w:t xml:space="preserve">of such latency </w:t>
      </w:r>
      <w:r w:rsidR="0060716E">
        <w:rPr>
          <w:rFonts w:ascii="Arial" w:hAnsi="Arial" w:cs="Arial"/>
          <w:sz w:val="20"/>
          <w:szCs w:val="20"/>
          <w:lang w:val="en-GB"/>
        </w:rPr>
        <w:t xml:space="preserve">is shown in the figure below, where the </w:t>
      </w:r>
      <w:r w:rsidR="00F75510">
        <w:rPr>
          <w:rFonts w:ascii="Arial" w:hAnsi="Arial" w:cs="Arial"/>
          <w:sz w:val="20"/>
          <w:szCs w:val="20"/>
          <w:lang w:val="en-GB"/>
        </w:rPr>
        <w:t>terminology follows that for handover delay requirements in TS 38.133.</w:t>
      </w:r>
    </w:p>
    <w:p w14:paraId="2E6E19FC" w14:textId="16FE9CF6" w:rsidR="008E4633" w:rsidRDefault="008E4633" w:rsidP="00A178AD">
      <w:pPr>
        <w:spacing w:before="120" w:after="120"/>
        <w:jc w:val="both"/>
        <w:rPr>
          <w:rFonts w:ascii="Arial" w:hAnsi="Arial" w:cs="Arial"/>
          <w:sz w:val="20"/>
          <w:szCs w:val="20"/>
          <w:lang w:val="en-GB"/>
        </w:rPr>
      </w:pPr>
      <w:r>
        <w:rPr>
          <w:rFonts w:ascii="Arial" w:hAnsi="Arial" w:cs="Arial"/>
          <w:noProof/>
          <w:sz w:val="20"/>
          <w:szCs w:val="20"/>
          <w:lang w:val="en-GB"/>
        </w:rPr>
        <w:drawing>
          <wp:inline distT="0" distB="0" distL="0" distR="0" wp14:anchorId="251C0351" wp14:editId="33BAC5E1">
            <wp:extent cx="6482801" cy="120474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55664" cy="1218287"/>
                    </a:xfrm>
                    <a:prstGeom prst="rect">
                      <a:avLst/>
                    </a:prstGeom>
                    <a:noFill/>
                  </pic:spPr>
                </pic:pic>
              </a:graphicData>
            </a:graphic>
          </wp:inline>
        </w:drawing>
      </w:r>
    </w:p>
    <w:p w14:paraId="40D85485" w14:textId="2C5CBAD0" w:rsidR="00F234AE" w:rsidRPr="00F234AE" w:rsidRDefault="00F234AE" w:rsidP="00F234AE">
      <w:pPr>
        <w:spacing w:before="120" w:after="120"/>
        <w:jc w:val="center"/>
        <w:rPr>
          <w:rFonts w:ascii="Arial" w:hAnsi="Arial" w:cs="Arial"/>
          <w:b/>
          <w:bCs/>
          <w:sz w:val="20"/>
          <w:szCs w:val="20"/>
          <w:lang w:val="en-GB"/>
        </w:rPr>
      </w:pPr>
      <w:r w:rsidRPr="005400DA">
        <w:rPr>
          <w:rFonts w:ascii="Arial" w:hAnsi="Arial" w:cs="Arial" w:hint="eastAsia"/>
          <w:b/>
          <w:bCs/>
          <w:sz w:val="20"/>
          <w:szCs w:val="20"/>
          <w:lang w:val="en-GB"/>
        </w:rPr>
        <w:t>F</w:t>
      </w:r>
      <w:r w:rsidRPr="005400DA">
        <w:rPr>
          <w:rFonts w:ascii="Arial" w:hAnsi="Arial" w:cs="Arial"/>
          <w:b/>
          <w:bCs/>
          <w:sz w:val="20"/>
          <w:szCs w:val="20"/>
          <w:lang w:val="en-GB"/>
        </w:rPr>
        <w:t xml:space="preserve">igure </w:t>
      </w:r>
      <w:r>
        <w:rPr>
          <w:rFonts w:ascii="Arial" w:hAnsi="Arial" w:cs="Arial"/>
          <w:b/>
          <w:bCs/>
          <w:sz w:val="20"/>
          <w:szCs w:val="20"/>
          <w:lang w:val="en-GB"/>
        </w:rPr>
        <w:t>1</w:t>
      </w:r>
      <w:r w:rsidRPr="005400DA">
        <w:rPr>
          <w:rFonts w:ascii="Arial" w:hAnsi="Arial" w:cs="Arial"/>
          <w:b/>
          <w:bCs/>
          <w:sz w:val="20"/>
          <w:szCs w:val="20"/>
          <w:lang w:val="en-GB"/>
        </w:rPr>
        <w:t>.</w:t>
      </w:r>
      <w:r w:rsidRPr="005400DA">
        <w:rPr>
          <w:rFonts w:ascii="Arial" w:hAnsi="Arial" w:cs="Arial"/>
          <w:b/>
          <w:bCs/>
          <w:sz w:val="20"/>
          <w:szCs w:val="20"/>
          <w:lang w:val="en-GB"/>
        </w:rPr>
        <w:tab/>
      </w:r>
      <w:r>
        <w:rPr>
          <w:rFonts w:ascii="Arial" w:hAnsi="Arial" w:cs="Arial"/>
          <w:b/>
          <w:bCs/>
          <w:sz w:val="20"/>
          <w:szCs w:val="20"/>
          <w:lang w:val="en-GB"/>
        </w:rPr>
        <w:t xml:space="preserve">Latency of RRC-based </w:t>
      </w:r>
      <w:r w:rsidR="00E77A23">
        <w:rPr>
          <w:rFonts w:ascii="Arial" w:hAnsi="Arial" w:cs="Arial"/>
          <w:b/>
          <w:bCs/>
          <w:sz w:val="20"/>
          <w:szCs w:val="20"/>
          <w:lang w:val="en-GB"/>
        </w:rPr>
        <w:t>handover</w:t>
      </w:r>
    </w:p>
    <w:p w14:paraId="39FEE1FB" w14:textId="53214F92" w:rsidR="007C14FD" w:rsidRPr="007C14FD" w:rsidRDefault="007C14FD" w:rsidP="00A178AD">
      <w:pPr>
        <w:spacing w:before="120" w:after="120"/>
        <w:jc w:val="both"/>
        <w:rPr>
          <w:rFonts w:ascii="Arial" w:hAnsi="Arial" w:cs="Arial"/>
          <w:sz w:val="20"/>
          <w:szCs w:val="20"/>
          <w:lang w:val="en-GB"/>
        </w:rPr>
      </w:pPr>
      <w:r>
        <w:rPr>
          <w:rFonts w:ascii="Arial" w:hAnsi="Arial" w:cs="Arial"/>
          <w:sz w:val="20"/>
          <w:szCs w:val="20"/>
          <w:lang w:val="en-GB"/>
        </w:rPr>
        <w:t xml:space="preserve">The latency causes data interruption in Rel-15 (legacy) handover. In Rel-16 dual active protocol stack (DAPS) handover, the </w:t>
      </w:r>
      <w:r w:rsidR="00B425F0">
        <w:rPr>
          <w:rFonts w:ascii="Arial" w:hAnsi="Arial" w:cs="Arial"/>
          <w:sz w:val="20"/>
          <w:szCs w:val="20"/>
          <w:lang w:val="en-GB"/>
        </w:rPr>
        <w:t xml:space="preserve">handover </w:t>
      </w:r>
      <w:r>
        <w:rPr>
          <w:rFonts w:ascii="Arial" w:hAnsi="Arial" w:cs="Arial"/>
          <w:sz w:val="20"/>
          <w:szCs w:val="20"/>
          <w:lang w:val="en-GB"/>
        </w:rPr>
        <w:t xml:space="preserve">interruption is reduced to </w:t>
      </w:r>
      <w:r w:rsidR="00D0691C">
        <w:rPr>
          <w:rFonts w:ascii="Arial" w:hAnsi="Arial" w:cs="Arial"/>
          <w:sz w:val="20"/>
          <w:szCs w:val="20"/>
          <w:lang w:val="en-GB"/>
        </w:rPr>
        <w:t xml:space="preserve">almost </w:t>
      </w:r>
      <w:r w:rsidR="00B425F0">
        <w:rPr>
          <w:rFonts w:ascii="Arial" w:hAnsi="Arial" w:cs="Arial"/>
          <w:sz w:val="20"/>
          <w:szCs w:val="20"/>
          <w:lang w:val="en-GB"/>
        </w:rPr>
        <w:t>0</w:t>
      </w:r>
      <w:r>
        <w:rPr>
          <w:rFonts w:ascii="Arial" w:hAnsi="Arial" w:cs="Arial"/>
          <w:sz w:val="20"/>
          <w:szCs w:val="20"/>
          <w:lang w:val="en-GB"/>
        </w:rPr>
        <w:t>ms</w:t>
      </w:r>
      <w:r w:rsidR="00CC7442">
        <w:rPr>
          <w:rFonts w:ascii="Arial" w:hAnsi="Arial" w:cs="Arial"/>
          <w:sz w:val="20"/>
          <w:szCs w:val="20"/>
          <w:lang w:val="en-GB"/>
        </w:rPr>
        <w:t xml:space="preserve"> by allowing UE to continue communication with source cell</w:t>
      </w:r>
      <w:r w:rsidR="00FC3EF0">
        <w:rPr>
          <w:rFonts w:ascii="Arial" w:hAnsi="Arial" w:cs="Arial"/>
          <w:sz w:val="20"/>
          <w:szCs w:val="20"/>
          <w:lang w:val="en-GB"/>
        </w:rPr>
        <w:t xml:space="preserve"> after handover command</w:t>
      </w:r>
      <w:r>
        <w:rPr>
          <w:rFonts w:ascii="Arial" w:hAnsi="Arial" w:cs="Arial"/>
          <w:sz w:val="20"/>
          <w:szCs w:val="20"/>
          <w:lang w:val="en-GB"/>
        </w:rPr>
        <w:t xml:space="preserve">, however, the </w:t>
      </w:r>
      <w:r w:rsidR="00B425F0">
        <w:rPr>
          <w:rFonts w:ascii="Arial" w:hAnsi="Arial" w:cs="Arial"/>
          <w:sz w:val="20"/>
          <w:szCs w:val="20"/>
          <w:lang w:val="en-GB"/>
        </w:rPr>
        <w:t xml:space="preserve">mobility </w:t>
      </w:r>
      <w:r>
        <w:rPr>
          <w:rFonts w:ascii="Arial" w:hAnsi="Arial" w:cs="Arial"/>
          <w:sz w:val="20"/>
          <w:szCs w:val="20"/>
          <w:lang w:val="en-GB"/>
        </w:rPr>
        <w:t>latency is not reduced.</w:t>
      </w:r>
    </w:p>
    <w:p w14:paraId="7B7D3B69" w14:textId="56B0A009" w:rsidR="00052FA2" w:rsidRDefault="00052FA2" w:rsidP="00A178AD">
      <w:pPr>
        <w:spacing w:before="120" w:after="120"/>
        <w:jc w:val="both"/>
        <w:rPr>
          <w:rFonts w:ascii="Arial" w:hAnsi="Arial" w:cs="Arial"/>
          <w:sz w:val="20"/>
          <w:szCs w:val="20"/>
          <w:lang w:val="en-GB"/>
        </w:rPr>
      </w:pPr>
      <w:r>
        <w:rPr>
          <w:rFonts w:ascii="Arial" w:hAnsi="Arial" w:cs="Arial" w:hint="eastAsia"/>
          <w:sz w:val="20"/>
          <w:szCs w:val="20"/>
          <w:lang w:val="en-GB"/>
        </w:rPr>
        <w:t>I</w:t>
      </w:r>
      <w:r>
        <w:rPr>
          <w:rFonts w:ascii="Arial" w:hAnsi="Arial" w:cs="Arial"/>
          <w:sz w:val="20"/>
          <w:szCs w:val="20"/>
          <w:lang w:val="en-GB"/>
        </w:rPr>
        <w:t xml:space="preserve">n contrast, for </w:t>
      </w:r>
      <w:r w:rsidR="00C16C14">
        <w:rPr>
          <w:rFonts w:ascii="Arial" w:hAnsi="Arial" w:cs="Arial"/>
          <w:sz w:val="20"/>
          <w:szCs w:val="20"/>
          <w:lang w:val="en-GB"/>
        </w:rPr>
        <w:t xml:space="preserve">intra-cell </w:t>
      </w:r>
      <w:r>
        <w:rPr>
          <w:rFonts w:ascii="Arial" w:hAnsi="Arial" w:cs="Arial"/>
          <w:sz w:val="20"/>
          <w:szCs w:val="20"/>
          <w:lang w:val="en-GB"/>
        </w:rPr>
        <w:t xml:space="preserve">beam switching, </w:t>
      </w:r>
      <w:r w:rsidR="00C777AD">
        <w:rPr>
          <w:rFonts w:ascii="Arial" w:hAnsi="Arial" w:cs="Arial"/>
          <w:sz w:val="20"/>
          <w:szCs w:val="20"/>
          <w:lang w:val="en-GB"/>
        </w:rPr>
        <w:t xml:space="preserve">according to TS 38.133 (active TCI state switching delay), </w:t>
      </w:r>
      <w:r>
        <w:rPr>
          <w:rFonts w:ascii="Arial" w:hAnsi="Arial" w:cs="Arial"/>
          <w:sz w:val="20"/>
          <w:szCs w:val="20"/>
          <w:lang w:val="en-GB"/>
        </w:rPr>
        <w:t xml:space="preserve">the delay can be as short as </w:t>
      </w:r>
      <w:r w:rsidRPr="00052FA2">
        <w:rPr>
          <w:rFonts w:ascii="Times New Roman" w:eastAsia="Malgun Gothic" w:hAnsi="Times New Roman"/>
          <w:sz w:val="20"/>
          <w:szCs w:val="20"/>
          <w:lang w:val="en-GB" w:eastAsia="zh-CN"/>
        </w:rPr>
        <w:t>T</w:t>
      </w:r>
      <w:r w:rsidRPr="00052FA2">
        <w:rPr>
          <w:rFonts w:ascii="Times New Roman" w:eastAsia="Malgun Gothic" w:hAnsi="Times New Roman"/>
          <w:sz w:val="20"/>
          <w:szCs w:val="20"/>
          <w:vertAlign w:val="subscript"/>
          <w:lang w:val="en-GB" w:eastAsia="zh-CN"/>
        </w:rPr>
        <w:t>HARQ</w:t>
      </w:r>
      <w:r w:rsidRPr="00052FA2">
        <w:rPr>
          <w:rFonts w:ascii="Times New Roman" w:eastAsia="Malgun Gothic" w:hAnsi="Times New Roman"/>
          <w:sz w:val="20"/>
          <w:szCs w:val="20"/>
          <w:lang w:val="en-GB" w:eastAsia="zh-CN"/>
        </w:rPr>
        <w:t xml:space="preserve"> + </w:t>
      </w:r>
      <m:oMath>
        <m:sSubSup>
          <m:sSubSupPr>
            <m:ctrlPr>
              <w:rPr>
                <w:rFonts w:ascii="Cambria Math" w:eastAsia="SimSun" w:hAnsi="Cambria Math"/>
                <w:sz w:val="20"/>
                <w:szCs w:val="20"/>
                <w:lang w:val="en-GB" w:eastAsia="en-US"/>
              </w:rPr>
            </m:ctrlPr>
          </m:sSubSupPr>
          <m:e>
            <m:r>
              <m:rPr>
                <m:sty m:val="p"/>
              </m:rPr>
              <w:rPr>
                <w:rFonts w:ascii="Cambria Math" w:eastAsia="SimSun" w:hAnsi="Cambria Math"/>
                <w:sz w:val="20"/>
                <w:szCs w:val="20"/>
                <w:lang w:val="en-GB" w:eastAsia="en-US"/>
              </w:rPr>
              <m:t>3N</m:t>
            </m:r>
          </m:e>
          <m:sub>
            <m:r>
              <m:rPr>
                <m:sty m:val="p"/>
              </m:rPr>
              <w:rPr>
                <w:rFonts w:ascii="Cambria Math" w:eastAsia="SimSun" w:hAnsi="Cambria Math"/>
                <w:sz w:val="20"/>
                <w:szCs w:val="20"/>
                <w:lang w:val="en-GB" w:eastAsia="en-US"/>
              </w:rPr>
              <m:t>slot</m:t>
            </m:r>
          </m:sub>
          <m:sup>
            <m:r>
              <m:rPr>
                <m:sty m:val="p"/>
              </m:rPr>
              <w:rPr>
                <w:rFonts w:ascii="Cambria Math" w:eastAsia="SimSun" w:hAnsi="Cambria Math"/>
                <w:sz w:val="20"/>
                <w:szCs w:val="20"/>
                <w:lang w:val="en-GB" w:eastAsia="en-US"/>
              </w:rPr>
              <m:t>subframe,µ</m:t>
            </m:r>
          </m:sup>
        </m:sSubSup>
      </m:oMath>
      <w:r>
        <w:rPr>
          <w:rFonts w:ascii="Arial" w:hAnsi="Arial" w:cs="Arial"/>
          <w:sz w:val="20"/>
          <w:szCs w:val="20"/>
          <w:lang w:val="en-GB"/>
        </w:rPr>
        <w:t xml:space="preserve"> (~5ms) for known TCI states.</w:t>
      </w:r>
      <w:r w:rsidR="003A6923">
        <w:rPr>
          <w:rFonts w:ascii="Arial" w:hAnsi="Arial" w:cs="Arial"/>
          <w:sz w:val="20"/>
          <w:szCs w:val="20"/>
          <w:lang w:val="en-GB"/>
        </w:rPr>
        <w:t xml:space="preserve"> As a result, i</w:t>
      </w:r>
      <w:r w:rsidR="003A6923" w:rsidRPr="003A6923">
        <w:rPr>
          <w:rFonts w:ascii="Arial" w:hAnsi="Arial" w:cs="Arial"/>
          <w:sz w:val="20"/>
          <w:szCs w:val="20"/>
          <w:lang w:val="en-GB"/>
        </w:rPr>
        <w:t>n multi-beam operation, the latency of inter-cell beam switch</w:t>
      </w:r>
      <w:r w:rsidR="00194552">
        <w:rPr>
          <w:rFonts w:ascii="Arial" w:hAnsi="Arial" w:cs="Arial"/>
          <w:sz w:val="20"/>
          <w:szCs w:val="20"/>
          <w:lang w:val="en-GB"/>
        </w:rPr>
        <w:t xml:space="preserve"> (i.e., </w:t>
      </w:r>
      <w:r w:rsidR="007A7F33">
        <w:rPr>
          <w:rFonts w:ascii="Arial" w:hAnsi="Arial" w:cs="Arial"/>
          <w:sz w:val="20"/>
          <w:szCs w:val="20"/>
          <w:lang w:val="en-GB"/>
        </w:rPr>
        <w:t>switch</w:t>
      </w:r>
      <w:r w:rsidR="00194552">
        <w:rPr>
          <w:rFonts w:ascii="Arial" w:hAnsi="Arial" w:cs="Arial"/>
          <w:sz w:val="20"/>
          <w:szCs w:val="20"/>
          <w:lang w:val="en-GB"/>
        </w:rPr>
        <w:t xml:space="preserve"> to one beam from target cell)</w:t>
      </w:r>
      <w:r w:rsidR="003A6923" w:rsidRPr="003A6923">
        <w:rPr>
          <w:rFonts w:ascii="Arial" w:hAnsi="Arial" w:cs="Arial"/>
          <w:sz w:val="20"/>
          <w:szCs w:val="20"/>
          <w:lang w:val="en-GB"/>
        </w:rPr>
        <w:t xml:space="preserve"> </w:t>
      </w:r>
      <w:r w:rsidR="00194552">
        <w:rPr>
          <w:rFonts w:ascii="Arial" w:hAnsi="Arial" w:cs="Arial"/>
          <w:sz w:val="20"/>
          <w:szCs w:val="20"/>
          <w:lang w:val="en-GB"/>
        </w:rPr>
        <w:t>may be</w:t>
      </w:r>
      <w:r w:rsidR="003A6923" w:rsidRPr="003A6923">
        <w:rPr>
          <w:rFonts w:ascii="Arial" w:hAnsi="Arial" w:cs="Arial"/>
          <w:sz w:val="20"/>
          <w:szCs w:val="20"/>
          <w:lang w:val="en-GB"/>
        </w:rPr>
        <w:t xml:space="preserve"> much longer than intra-cell case</w:t>
      </w:r>
      <w:r w:rsidR="003A6923">
        <w:rPr>
          <w:rFonts w:ascii="Arial" w:hAnsi="Arial" w:cs="Arial"/>
          <w:sz w:val="20"/>
          <w:szCs w:val="20"/>
          <w:lang w:val="en-GB"/>
        </w:rPr>
        <w:t>.</w:t>
      </w:r>
    </w:p>
    <w:p w14:paraId="4B53C239" w14:textId="3D1782AC" w:rsidR="00052FA2" w:rsidRDefault="003808D4" w:rsidP="003A6923">
      <w:pPr>
        <w:spacing w:before="120" w:after="120"/>
        <w:jc w:val="center"/>
        <w:rPr>
          <w:rFonts w:ascii="Arial" w:hAnsi="Arial" w:cs="Arial"/>
          <w:sz w:val="20"/>
          <w:szCs w:val="20"/>
          <w:lang w:val="en-GB"/>
        </w:rPr>
      </w:pPr>
      <w:r>
        <w:rPr>
          <w:rFonts w:ascii="Arial" w:hAnsi="Arial" w:cs="Arial"/>
          <w:noProof/>
          <w:sz w:val="20"/>
          <w:szCs w:val="20"/>
          <w:lang w:val="en-GB"/>
        </w:rPr>
        <w:drawing>
          <wp:inline distT="0" distB="0" distL="0" distR="0" wp14:anchorId="2A0B78C2" wp14:editId="6247A16A">
            <wp:extent cx="4160160" cy="266593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66880" cy="2670245"/>
                    </a:xfrm>
                    <a:prstGeom prst="rect">
                      <a:avLst/>
                    </a:prstGeom>
                    <a:noFill/>
                  </pic:spPr>
                </pic:pic>
              </a:graphicData>
            </a:graphic>
          </wp:inline>
        </w:drawing>
      </w:r>
    </w:p>
    <w:p w14:paraId="32472B53" w14:textId="6BF66EA9" w:rsidR="003A6923" w:rsidRPr="005400DA" w:rsidRDefault="003A6923" w:rsidP="003A6923">
      <w:pPr>
        <w:spacing w:before="120" w:after="120"/>
        <w:jc w:val="center"/>
        <w:rPr>
          <w:rFonts w:ascii="Arial" w:hAnsi="Arial" w:cs="Arial"/>
          <w:b/>
          <w:bCs/>
          <w:sz w:val="20"/>
          <w:szCs w:val="20"/>
          <w:lang w:val="en-GB"/>
        </w:rPr>
      </w:pPr>
      <w:r w:rsidRPr="005400DA">
        <w:rPr>
          <w:rFonts w:ascii="Arial" w:hAnsi="Arial" w:cs="Arial" w:hint="eastAsia"/>
          <w:b/>
          <w:bCs/>
          <w:sz w:val="20"/>
          <w:szCs w:val="20"/>
          <w:lang w:val="en-GB"/>
        </w:rPr>
        <w:t>F</w:t>
      </w:r>
      <w:r w:rsidRPr="005400DA">
        <w:rPr>
          <w:rFonts w:ascii="Arial" w:hAnsi="Arial" w:cs="Arial"/>
          <w:b/>
          <w:bCs/>
          <w:sz w:val="20"/>
          <w:szCs w:val="20"/>
          <w:lang w:val="en-GB"/>
        </w:rPr>
        <w:t xml:space="preserve">igure </w:t>
      </w:r>
      <w:r w:rsidR="00F234AE">
        <w:rPr>
          <w:rFonts w:ascii="Arial" w:hAnsi="Arial" w:cs="Arial"/>
          <w:b/>
          <w:bCs/>
          <w:sz w:val="20"/>
          <w:szCs w:val="20"/>
          <w:lang w:val="en-GB"/>
        </w:rPr>
        <w:t>2</w:t>
      </w:r>
      <w:r w:rsidRPr="005400DA">
        <w:rPr>
          <w:rFonts w:ascii="Arial" w:hAnsi="Arial" w:cs="Arial"/>
          <w:b/>
          <w:bCs/>
          <w:sz w:val="20"/>
          <w:szCs w:val="20"/>
          <w:lang w:val="en-GB"/>
        </w:rPr>
        <w:t>.</w:t>
      </w:r>
      <w:r w:rsidRPr="005400DA">
        <w:rPr>
          <w:rFonts w:ascii="Arial" w:hAnsi="Arial" w:cs="Arial"/>
          <w:b/>
          <w:bCs/>
          <w:sz w:val="20"/>
          <w:szCs w:val="20"/>
          <w:lang w:val="en-GB"/>
        </w:rPr>
        <w:tab/>
        <w:t>Mobility latency for inter- and intra-cell cases</w:t>
      </w:r>
    </w:p>
    <w:p w14:paraId="2175BCE0" w14:textId="23BDD809" w:rsidR="00297210" w:rsidRDefault="00411C24" w:rsidP="00297210">
      <w:pPr>
        <w:spacing w:before="120" w:after="120"/>
        <w:jc w:val="both"/>
        <w:rPr>
          <w:rFonts w:ascii="Arial" w:hAnsi="Arial" w:cs="Arial"/>
          <w:sz w:val="20"/>
          <w:szCs w:val="20"/>
          <w:lang w:val="en-GB"/>
        </w:rPr>
      </w:pPr>
      <w:r>
        <w:rPr>
          <w:rFonts w:ascii="Arial" w:hAnsi="Arial" w:cs="Arial"/>
          <w:sz w:val="20"/>
          <w:szCs w:val="20"/>
          <w:lang w:val="en-GB"/>
        </w:rPr>
        <w:t xml:space="preserve">We expect that </w:t>
      </w:r>
      <w:r w:rsidR="00335527">
        <w:rPr>
          <w:rFonts w:ascii="Arial" w:hAnsi="Arial" w:cs="Arial"/>
          <w:sz w:val="20"/>
          <w:szCs w:val="20"/>
          <w:lang w:val="en-GB"/>
        </w:rPr>
        <w:t xml:space="preserve">L1/L2-based mobility procedure </w:t>
      </w:r>
      <w:r w:rsidR="00F55D1D">
        <w:rPr>
          <w:rFonts w:ascii="Arial" w:hAnsi="Arial" w:cs="Arial"/>
          <w:sz w:val="20"/>
          <w:szCs w:val="20"/>
          <w:lang w:val="en-GB"/>
        </w:rPr>
        <w:t xml:space="preserve">can make the latency </w:t>
      </w:r>
      <w:r w:rsidR="00F34601">
        <w:rPr>
          <w:rFonts w:ascii="Arial" w:hAnsi="Arial" w:cs="Arial"/>
          <w:sz w:val="20"/>
          <w:szCs w:val="20"/>
          <w:lang w:val="en-GB"/>
        </w:rPr>
        <w:t xml:space="preserve">of inter-cell mobility closer </w:t>
      </w:r>
      <w:r w:rsidR="00B31CEE">
        <w:rPr>
          <w:rFonts w:ascii="Arial" w:hAnsi="Arial" w:cs="Arial"/>
          <w:sz w:val="20"/>
          <w:szCs w:val="20"/>
          <w:lang w:val="en-GB"/>
        </w:rPr>
        <w:t>to that of intra-cell mobility</w:t>
      </w:r>
      <w:r w:rsidR="00F34601">
        <w:rPr>
          <w:rFonts w:ascii="Arial" w:hAnsi="Arial" w:cs="Arial"/>
          <w:sz w:val="20"/>
          <w:szCs w:val="20"/>
          <w:lang w:val="en-GB"/>
        </w:rPr>
        <w:t xml:space="preserve">. </w:t>
      </w:r>
      <w:r w:rsidR="00A92983">
        <w:rPr>
          <w:rFonts w:ascii="Arial" w:hAnsi="Arial" w:cs="Arial"/>
          <w:sz w:val="20"/>
          <w:szCs w:val="20"/>
          <w:lang w:val="en-GB"/>
        </w:rPr>
        <w:t xml:space="preserve">In this way, </w:t>
      </w:r>
      <w:r w:rsidR="002549DD">
        <w:rPr>
          <w:rFonts w:ascii="Arial" w:hAnsi="Arial" w:cs="Arial"/>
          <w:sz w:val="20"/>
          <w:szCs w:val="20"/>
          <w:lang w:val="en-GB"/>
        </w:rPr>
        <w:t xml:space="preserve">UE can access the resources of </w:t>
      </w:r>
      <w:r w:rsidR="00501100">
        <w:rPr>
          <w:rFonts w:ascii="Arial" w:hAnsi="Arial" w:cs="Arial"/>
          <w:sz w:val="20"/>
          <w:szCs w:val="20"/>
          <w:lang w:val="en-GB"/>
        </w:rPr>
        <w:t>different cells more freely.</w:t>
      </w:r>
      <w:r w:rsidR="007777E3">
        <w:rPr>
          <w:rFonts w:ascii="Arial" w:hAnsi="Arial" w:cs="Arial" w:hint="eastAsia"/>
          <w:sz w:val="20"/>
          <w:szCs w:val="20"/>
          <w:lang w:val="en-GB"/>
        </w:rPr>
        <w:t xml:space="preserve"> </w:t>
      </w:r>
      <w:r w:rsidR="00297210">
        <w:rPr>
          <w:rFonts w:ascii="Arial" w:hAnsi="Arial" w:cs="Arial"/>
          <w:sz w:val="20"/>
          <w:szCs w:val="20"/>
          <w:lang w:val="en-GB"/>
        </w:rPr>
        <w:t>Reducing mobility latency not only reduces data interruption experienced by UE, but also allows UE to access a better cell earlier.</w:t>
      </w:r>
      <w:r w:rsidR="00297210">
        <w:rPr>
          <w:rFonts w:ascii="Arial" w:hAnsi="Arial" w:cs="Arial" w:hint="eastAsia"/>
          <w:sz w:val="20"/>
          <w:szCs w:val="20"/>
          <w:lang w:val="en-GB"/>
        </w:rPr>
        <w:t xml:space="preserve"> </w:t>
      </w:r>
      <w:r w:rsidR="008B1ED0">
        <w:rPr>
          <w:rFonts w:ascii="Arial" w:hAnsi="Arial" w:cs="Arial"/>
          <w:sz w:val="20"/>
          <w:szCs w:val="20"/>
          <w:lang w:val="en-GB"/>
        </w:rPr>
        <w:t xml:space="preserve">Since the UE can always be scheduled with </w:t>
      </w:r>
      <w:r w:rsidR="00161BDD">
        <w:rPr>
          <w:rFonts w:ascii="Arial" w:hAnsi="Arial" w:cs="Arial"/>
          <w:sz w:val="20"/>
          <w:szCs w:val="20"/>
          <w:lang w:val="en-GB"/>
        </w:rPr>
        <w:t>the</w:t>
      </w:r>
      <w:r w:rsidR="008B1ED0">
        <w:rPr>
          <w:rFonts w:ascii="Arial" w:hAnsi="Arial" w:cs="Arial"/>
          <w:sz w:val="20"/>
          <w:szCs w:val="20"/>
          <w:lang w:val="en-GB"/>
        </w:rPr>
        <w:t xml:space="preserve"> beams</w:t>
      </w:r>
      <w:r w:rsidR="00161BDD">
        <w:rPr>
          <w:rFonts w:ascii="Arial" w:hAnsi="Arial" w:cs="Arial"/>
          <w:sz w:val="20"/>
          <w:szCs w:val="20"/>
          <w:lang w:val="en-GB"/>
        </w:rPr>
        <w:t xml:space="preserve"> of high quality</w:t>
      </w:r>
      <w:r w:rsidR="008B1ED0">
        <w:rPr>
          <w:rFonts w:ascii="Arial" w:hAnsi="Arial" w:cs="Arial"/>
          <w:sz w:val="20"/>
          <w:szCs w:val="20"/>
          <w:lang w:val="en-GB"/>
        </w:rPr>
        <w:t xml:space="preserve"> among different cells adapting to the fast channel variation, </w:t>
      </w:r>
      <w:r w:rsidR="008B1ED0">
        <w:rPr>
          <w:rFonts w:ascii="Arial" w:hAnsi="Arial" w:cs="Arial"/>
          <w:sz w:val="20"/>
          <w:szCs w:val="20"/>
          <w:lang w:val="en-GB"/>
        </w:rPr>
        <w:lastRenderedPageBreak/>
        <w:t>mobility</w:t>
      </w:r>
      <w:r w:rsidR="00297210">
        <w:rPr>
          <w:rFonts w:ascii="Arial" w:hAnsi="Arial" w:cs="Arial"/>
          <w:sz w:val="20"/>
          <w:szCs w:val="20"/>
          <w:lang w:val="en-GB"/>
        </w:rPr>
        <w:t xml:space="preserve"> robustness </w:t>
      </w:r>
      <w:r w:rsidR="008B1ED0">
        <w:rPr>
          <w:rFonts w:ascii="Arial" w:hAnsi="Arial" w:cs="Arial"/>
          <w:sz w:val="20"/>
          <w:szCs w:val="20"/>
          <w:lang w:val="en-GB"/>
        </w:rPr>
        <w:t xml:space="preserve">and throughput </w:t>
      </w:r>
      <w:r w:rsidR="00297210">
        <w:rPr>
          <w:rFonts w:ascii="Arial" w:hAnsi="Arial" w:cs="Arial"/>
          <w:sz w:val="20"/>
          <w:szCs w:val="20"/>
          <w:lang w:val="en-GB"/>
        </w:rPr>
        <w:t xml:space="preserve">can be improved. </w:t>
      </w:r>
      <w:r w:rsidR="0004202C">
        <w:rPr>
          <w:rFonts w:ascii="Arial" w:hAnsi="Arial" w:cs="Arial"/>
          <w:sz w:val="20"/>
          <w:szCs w:val="20"/>
          <w:lang w:val="en-GB"/>
        </w:rPr>
        <w:t xml:space="preserve">The following sections </w:t>
      </w:r>
      <w:r w:rsidR="00297210" w:rsidRPr="0004202C">
        <w:rPr>
          <w:rFonts w:ascii="Arial" w:hAnsi="Arial" w:cs="Arial"/>
          <w:sz w:val="20"/>
          <w:szCs w:val="20"/>
          <w:lang w:val="en-GB"/>
        </w:rPr>
        <w:t>provide more details of mobility latency analysis and performance evaluation.</w:t>
      </w:r>
    </w:p>
    <w:p w14:paraId="35192A3A" w14:textId="758F8884" w:rsidR="00297210" w:rsidRPr="002D27AD" w:rsidRDefault="00CE0EE8" w:rsidP="00A178AD">
      <w:pPr>
        <w:spacing w:before="120" w:after="120"/>
        <w:jc w:val="both"/>
        <w:rPr>
          <w:rFonts w:ascii="Arial" w:hAnsi="Arial" w:cs="Arial"/>
          <w:b/>
          <w:bCs/>
          <w:i/>
          <w:iCs/>
          <w:sz w:val="20"/>
          <w:szCs w:val="20"/>
          <w:lang w:val="en-GB"/>
        </w:rPr>
      </w:pPr>
      <w:r w:rsidRPr="002D27AD">
        <w:rPr>
          <w:rFonts w:ascii="Arial" w:hAnsi="Arial" w:cs="Arial" w:hint="eastAsia"/>
          <w:b/>
          <w:bCs/>
          <w:i/>
          <w:iCs/>
          <w:sz w:val="20"/>
          <w:szCs w:val="20"/>
          <w:lang w:val="en-GB"/>
        </w:rPr>
        <w:t>O</w:t>
      </w:r>
      <w:r w:rsidRPr="002D27AD">
        <w:rPr>
          <w:rFonts w:ascii="Arial" w:hAnsi="Arial" w:cs="Arial"/>
          <w:b/>
          <w:bCs/>
          <w:i/>
          <w:iCs/>
          <w:sz w:val="20"/>
          <w:szCs w:val="20"/>
          <w:lang w:val="en-GB"/>
        </w:rPr>
        <w:t>bservation 1: In current mobility procedures, the latency of inter-cell mobility is much longer than</w:t>
      </w:r>
      <w:r w:rsidR="002D27AD">
        <w:rPr>
          <w:rFonts w:ascii="Arial" w:hAnsi="Arial" w:cs="Arial"/>
          <w:b/>
          <w:bCs/>
          <w:i/>
          <w:iCs/>
          <w:sz w:val="20"/>
          <w:szCs w:val="20"/>
          <w:lang w:val="en-GB"/>
        </w:rPr>
        <w:t xml:space="preserve"> that of</w:t>
      </w:r>
      <w:r w:rsidRPr="002D27AD">
        <w:rPr>
          <w:rFonts w:ascii="Arial" w:hAnsi="Arial" w:cs="Arial"/>
          <w:b/>
          <w:bCs/>
          <w:i/>
          <w:iCs/>
          <w:sz w:val="20"/>
          <w:szCs w:val="20"/>
          <w:lang w:val="en-GB"/>
        </w:rPr>
        <w:t xml:space="preserve"> </w:t>
      </w:r>
      <w:r w:rsidR="002D27AD">
        <w:rPr>
          <w:rFonts w:ascii="Arial" w:hAnsi="Arial" w:cs="Arial"/>
          <w:b/>
          <w:bCs/>
          <w:i/>
          <w:iCs/>
          <w:sz w:val="20"/>
          <w:szCs w:val="20"/>
          <w:lang w:val="en-GB"/>
        </w:rPr>
        <w:t>intra-cell mobility.</w:t>
      </w:r>
    </w:p>
    <w:p w14:paraId="1B1D176E" w14:textId="6FC59658" w:rsidR="0088482A" w:rsidRPr="0060716E" w:rsidRDefault="0088482A" w:rsidP="00E93FC9">
      <w:pPr>
        <w:pStyle w:val="Heading2"/>
      </w:pPr>
      <w:r w:rsidRPr="0060716E">
        <w:rPr>
          <w:rFonts w:hint="eastAsia"/>
        </w:rPr>
        <w:t>L</w:t>
      </w:r>
      <w:r w:rsidRPr="0060716E">
        <w:t xml:space="preserve">atency for </w:t>
      </w:r>
      <w:r w:rsidR="00C70934">
        <w:t>L1/L2-based inter-cell</w:t>
      </w:r>
      <w:r>
        <w:t xml:space="preserve"> mobility procedures</w:t>
      </w:r>
    </w:p>
    <w:p w14:paraId="7F661E92" w14:textId="77777777" w:rsidR="00D01CBD" w:rsidRDefault="00712D2F" w:rsidP="00A178AD">
      <w:pPr>
        <w:spacing w:before="120" w:after="120"/>
        <w:jc w:val="both"/>
        <w:rPr>
          <w:rFonts w:ascii="Arial" w:hAnsi="Arial" w:cs="Arial"/>
          <w:sz w:val="20"/>
          <w:szCs w:val="20"/>
          <w:lang w:val="en-GB"/>
        </w:rPr>
      </w:pPr>
      <w:r>
        <w:rPr>
          <w:rFonts w:ascii="Arial" w:hAnsi="Arial" w:cs="Arial"/>
          <w:sz w:val="20"/>
          <w:szCs w:val="20"/>
          <w:lang w:val="en-GB"/>
        </w:rPr>
        <w:t>To facilitate discussion</w:t>
      </w:r>
      <w:r w:rsidR="00604260">
        <w:rPr>
          <w:rFonts w:ascii="Arial" w:hAnsi="Arial" w:cs="Arial"/>
          <w:sz w:val="20"/>
          <w:szCs w:val="20"/>
          <w:lang w:val="en-GB"/>
        </w:rPr>
        <w:t xml:space="preserve"> and make it clear what is to be optimized</w:t>
      </w:r>
      <w:r>
        <w:rPr>
          <w:rFonts w:ascii="Arial" w:hAnsi="Arial" w:cs="Arial"/>
          <w:sz w:val="20"/>
          <w:szCs w:val="20"/>
          <w:lang w:val="en-GB"/>
        </w:rPr>
        <w:t xml:space="preserve">, the mobility latency for L1/L2-based inter-cell mobility should be defined. Akin to handover latency in legacy mobility procedure, </w:t>
      </w:r>
      <w:r w:rsidR="00604260">
        <w:rPr>
          <w:rFonts w:ascii="Arial" w:hAnsi="Arial" w:cs="Arial"/>
          <w:sz w:val="20"/>
          <w:szCs w:val="20"/>
          <w:lang w:val="en-GB"/>
        </w:rPr>
        <w:t>the L1/L2-based inter-cell mobility latency is defined as the time from UE receives the command to switch cell to UE performs the first DL/UL reception</w:t>
      </w:r>
      <w:r w:rsidR="003335FD">
        <w:rPr>
          <w:rFonts w:ascii="Arial" w:hAnsi="Arial" w:cs="Arial"/>
          <w:sz w:val="20"/>
          <w:szCs w:val="20"/>
          <w:lang w:val="en-GB"/>
        </w:rPr>
        <w:t>/transmission</w:t>
      </w:r>
      <w:r w:rsidR="00604260">
        <w:rPr>
          <w:rFonts w:ascii="Arial" w:hAnsi="Arial" w:cs="Arial"/>
          <w:sz w:val="20"/>
          <w:szCs w:val="20"/>
          <w:lang w:val="en-GB"/>
        </w:rPr>
        <w:t xml:space="preserve"> on the </w:t>
      </w:r>
      <w:r w:rsidR="003335FD">
        <w:rPr>
          <w:rFonts w:ascii="Arial" w:hAnsi="Arial" w:cs="Arial"/>
          <w:sz w:val="20"/>
          <w:szCs w:val="20"/>
          <w:lang w:val="en-GB"/>
        </w:rPr>
        <w:t>indicated</w:t>
      </w:r>
      <w:r w:rsidR="00604260">
        <w:rPr>
          <w:rFonts w:ascii="Arial" w:hAnsi="Arial" w:cs="Arial"/>
          <w:sz w:val="20"/>
          <w:szCs w:val="20"/>
          <w:lang w:val="en-GB"/>
        </w:rPr>
        <w:t xml:space="preserve"> beam of the target cell. </w:t>
      </w:r>
    </w:p>
    <w:p w14:paraId="712F512E" w14:textId="5C955017" w:rsidR="00D01CBD" w:rsidRPr="00E211BE" w:rsidRDefault="00D01CBD" w:rsidP="00A178AD">
      <w:pPr>
        <w:spacing w:before="120" w:after="120"/>
        <w:jc w:val="both"/>
        <w:rPr>
          <w:rFonts w:ascii="Arial" w:hAnsi="Arial" w:cs="Arial"/>
          <w:b/>
          <w:bCs/>
          <w:sz w:val="20"/>
          <w:szCs w:val="20"/>
          <w:lang w:val="en-GB"/>
        </w:rPr>
      </w:pPr>
      <w:r w:rsidRPr="00E211BE">
        <w:rPr>
          <w:rFonts w:ascii="Arial" w:hAnsi="Arial" w:cs="Arial"/>
          <w:b/>
          <w:bCs/>
          <w:sz w:val="20"/>
          <w:szCs w:val="20"/>
          <w:lang w:val="en-GB"/>
        </w:rPr>
        <w:t>Proposal</w:t>
      </w:r>
      <w:r w:rsidR="00983FE8" w:rsidRPr="00E211BE">
        <w:rPr>
          <w:rFonts w:ascii="Arial" w:hAnsi="Arial" w:cs="Arial"/>
          <w:b/>
          <w:bCs/>
          <w:sz w:val="20"/>
          <w:szCs w:val="20"/>
          <w:lang w:val="en-GB"/>
        </w:rPr>
        <w:t xml:space="preserve"> 1</w:t>
      </w:r>
      <w:r w:rsidRPr="00E211BE">
        <w:rPr>
          <w:rFonts w:ascii="Arial" w:hAnsi="Arial" w:cs="Arial"/>
          <w:b/>
          <w:bCs/>
          <w:sz w:val="20"/>
          <w:szCs w:val="20"/>
          <w:lang w:val="en-GB"/>
        </w:rPr>
        <w:t>:</w:t>
      </w:r>
      <w:r w:rsidR="00FD0B9B">
        <w:rPr>
          <w:rFonts w:ascii="Arial" w:hAnsi="Arial" w:cs="Arial"/>
          <w:b/>
          <w:bCs/>
          <w:sz w:val="20"/>
          <w:szCs w:val="20"/>
          <w:lang w:val="en-GB"/>
        </w:rPr>
        <w:t xml:space="preserve"> </w:t>
      </w:r>
      <w:r w:rsidRPr="00E211BE">
        <w:rPr>
          <w:rFonts w:ascii="Arial" w:hAnsi="Arial" w:cs="Arial"/>
          <w:b/>
          <w:bCs/>
          <w:sz w:val="20"/>
          <w:szCs w:val="20"/>
          <w:lang w:val="en-GB"/>
        </w:rPr>
        <w:t xml:space="preserve">The mobility latency for L1/L2-based inter-cell mobility should be clearly defined. </w:t>
      </w:r>
    </w:p>
    <w:p w14:paraId="2DBA9EB9" w14:textId="7BD56D55" w:rsidR="00D01CBD" w:rsidRPr="00CE5F50" w:rsidRDefault="00D01CBD" w:rsidP="00CE5F50">
      <w:pPr>
        <w:spacing w:before="120" w:after="120"/>
        <w:jc w:val="both"/>
        <w:rPr>
          <w:rFonts w:ascii="Arial" w:hAnsi="Arial" w:cs="Arial"/>
          <w:b/>
          <w:bCs/>
          <w:sz w:val="20"/>
          <w:szCs w:val="20"/>
        </w:rPr>
      </w:pPr>
      <w:r w:rsidRPr="00CE5F50">
        <w:rPr>
          <w:rFonts w:ascii="Arial" w:hAnsi="Arial" w:cs="Arial"/>
          <w:b/>
          <w:bCs/>
          <w:sz w:val="20"/>
          <w:szCs w:val="20"/>
        </w:rPr>
        <w:t>Proposal</w:t>
      </w:r>
      <w:r w:rsidR="00983FE8" w:rsidRPr="00CE5F50">
        <w:rPr>
          <w:rFonts w:ascii="Arial" w:hAnsi="Arial" w:cs="Arial"/>
          <w:b/>
          <w:bCs/>
          <w:sz w:val="20"/>
          <w:szCs w:val="20"/>
        </w:rPr>
        <w:t xml:space="preserve"> 2</w:t>
      </w:r>
      <w:r w:rsidRPr="00CE5F50">
        <w:rPr>
          <w:rFonts w:ascii="Arial" w:hAnsi="Arial" w:cs="Arial"/>
          <w:b/>
          <w:bCs/>
          <w:sz w:val="20"/>
          <w:szCs w:val="20"/>
        </w:rPr>
        <w:t>:</w:t>
      </w:r>
      <w:r w:rsidR="00FD0B9B">
        <w:rPr>
          <w:rFonts w:ascii="Arial" w:hAnsi="Arial" w:cs="Arial"/>
          <w:b/>
          <w:bCs/>
          <w:sz w:val="20"/>
          <w:szCs w:val="20"/>
        </w:rPr>
        <w:t xml:space="preserve"> </w:t>
      </w:r>
      <w:r w:rsidRPr="00CE5F50">
        <w:rPr>
          <w:rFonts w:ascii="Arial" w:hAnsi="Arial" w:cs="Arial"/>
          <w:b/>
          <w:bCs/>
          <w:sz w:val="20"/>
          <w:szCs w:val="20"/>
        </w:rPr>
        <w:t>The mobility latency for L1/L2-based inter-cell mobility is the time from UE receiv</w:t>
      </w:r>
      <w:r w:rsidR="00871AE0" w:rsidRPr="00CE5F50">
        <w:rPr>
          <w:rFonts w:ascii="Arial" w:hAnsi="Arial" w:cs="Arial"/>
          <w:b/>
          <w:bCs/>
          <w:sz w:val="20"/>
          <w:szCs w:val="20"/>
        </w:rPr>
        <w:t>ing</w:t>
      </w:r>
      <w:r w:rsidRPr="00CE5F50">
        <w:rPr>
          <w:rFonts w:ascii="Arial" w:hAnsi="Arial" w:cs="Arial"/>
          <w:b/>
          <w:bCs/>
          <w:sz w:val="20"/>
          <w:szCs w:val="20"/>
        </w:rPr>
        <w:t xml:space="preserve"> the cell</w:t>
      </w:r>
      <w:r w:rsidR="00CE5F50" w:rsidRPr="00CE5F50">
        <w:rPr>
          <w:rFonts w:ascii="Arial" w:hAnsi="Arial" w:cs="Arial"/>
          <w:b/>
          <w:bCs/>
          <w:sz w:val="20"/>
          <w:szCs w:val="20"/>
        </w:rPr>
        <w:t xml:space="preserve"> </w:t>
      </w:r>
      <w:r w:rsidRPr="00CE5F50">
        <w:rPr>
          <w:rFonts w:ascii="Arial" w:hAnsi="Arial" w:cs="Arial"/>
          <w:b/>
          <w:bCs/>
          <w:sz w:val="20"/>
          <w:szCs w:val="20"/>
        </w:rPr>
        <w:t>switch command to UE performs the first DL/UL reception/transmission on the indicated beam of the target cell.</w:t>
      </w:r>
    </w:p>
    <w:p w14:paraId="7074D07A" w14:textId="77777777" w:rsidR="00983FE8" w:rsidRPr="00983FE8" w:rsidRDefault="00C70934" w:rsidP="00983FE8">
      <w:pPr>
        <w:spacing w:before="120" w:after="120"/>
        <w:jc w:val="both"/>
        <w:rPr>
          <w:rFonts w:ascii="Arial" w:hAnsi="Arial" w:cs="Arial"/>
          <w:sz w:val="20"/>
          <w:szCs w:val="20"/>
          <w:u w:val="single"/>
        </w:rPr>
      </w:pPr>
      <w:r>
        <w:rPr>
          <w:rFonts w:ascii="Arial" w:hAnsi="Arial" w:cs="Arial"/>
          <w:sz w:val="20"/>
          <w:szCs w:val="20"/>
          <w:lang w:val="en-GB"/>
        </w:rPr>
        <w:t xml:space="preserve">The </w:t>
      </w:r>
      <w:r w:rsidR="00C86CDA">
        <w:rPr>
          <w:rFonts w:ascii="Arial" w:hAnsi="Arial" w:cs="Arial"/>
          <w:sz w:val="20"/>
          <w:szCs w:val="20"/>
          <w:lang w:val="en-GB"/>
        </w:rPr>
        <w:t xml:space="preserve">detailed </w:t>
      </w:r>
      <w:r>
        <w:rPr>
          <w:rFonts w:ascii="Arial" w:hAnsi="Arial" w:cs="Arial"/>
          <w:sz w:val="20"/>
          <w:szCs w:val="20"/>
          <w:lang w:val="en-GB"/>
        </w:rPr>
        <w:t xml:space="preserve">procedure </w:t>
      </w:r>
      <w:r w:rsidR="00C86CDA">
        <w:rPr>
          <w:rFonts w:ascii="Arial" w:hAnsi="Arial" w:cs="Arial"/>
          <w:sz w:val="20"/>
          <w:szCs w:val="20"/>
          <w:lang w:val="en-GB"/>
        </w:rPr>
        <w:t xml:space="preserve">of L1/L2 mobility </w:t>
      </w:r>
      <w:r w:rsidR="00574B93">
        <w:rPr>
          <w:rFonts w:ascii="Arial" w:hAnsi="Arial" w:cs="Arial"/>
          <w:sz w:val="20"/>
          <w:szCs w:val="20"/>
          <w:lang w:val="en-GB"/>
        </w:rPr>
        <w:t xml:space="preserve">may </w:t>
      </w:r>
      <w:r w:rsidR="00C86CDA">
        <w:rPr>
          <w:rFonts w:ascii="Arial" w:hAnsi="Arial" w:cs="Arial"/>
          <w:sz w:val="20"/>
          <w:szCs w:val="20"/>
          <w:lang w:val="en-GB"/>
        </w:rPr>
        <w:t xml:space="preserve">require </w:t>
      </w:r>
      <w:r w:rsidR="00B5076B">
        <w:rPr>
          <w:rFonts w:ascii="Arial" w:hAnsi="Arial" w:cs="Arial"/>
          <w:sz w:val="20"/>
          <w:szCs w:val="20"/>
          <w:lang w:val="en-GB"/>
        </w:rPr>
        <w:t>further discussion</w:t>
      </w:r>
      <w:r w:rsidR="00574B93">
        <w:rPr>
          <w:rFonts w:ascii="Arial" w:hAnsi="Arial" w:cs="Arial"/>
          <w:sz w:val="20"/>
          <w:szCs w:val="20"/>
          <w:lang w:val="en-GB"/>
        </w:rPr>
        <w:t xml:space="preserve"> in the WI. Since it involves cell change, the three major parts </w:t>
      </w:r>
      <w:r w:rsidR="00301DA9">
        <w:rPr>
          <w:rFonts w:ascii="Arial" w:hAnsi="Arial" w:cs="Arial"/>
          <w:sz w:val="20"/>
          <w:szCs w:val="20"/>
          <w:lang w:val="en-GB"/>
        </w:rPr>
        <w:t xml:space="preserve">(UE reconfiguration, DL and UL synchronization) </w:t>
      </w:r>
      <w:r w:rsidR="00574B93">
        <w:rPr>
          <w:rFonts w:ascii="Arial" w:hAnsi="Arial" w:cs="Arial"/>
          <w:sz w:val="20"/>
          <w:szCs w:val="20"/>
          <w:lang w:val="en-GB"/>
        </w:rPr>
        <w:t xml:space="preserve">of mobility latency </w:t>
      </w:r>
      <w:r w:rsidR="00F61119">
        <w:rPr>
          <w:rFonts w:ascii="Arial" w:hAnsi="Arial" w:cs="Arial"/>
          <w:sz w:val="20"/>
          <w:szCs w:val="20"/>
          <w:lang w:val="en-GB"/>
        </w:rPr>
        <w:t xml:space="preserve">can be </w:t>
      </w:r>
      <w:r w:rsidR="00B17070">
        <w:rPr>
          <w:rFonts w:ascii="Arial" w:hAnsi="Arial" w:cs="Arial"/>
          <w:sz w:val="20"/>
          <w:szCs w:val="20"/>
          <w:lang w:val="en-GB"/>
        </w:rPr>
        <w:t>considered as baseline, as shown in the figure bel</w:t>
      </w:r>
      <w:r w:rsidR="00B17070" w:rsidRPr="004E76A8">
        <w:rPr>
          <w:rFonts w:ascii="Arial" w:hAnsi="Arial" w:cs="Arial"/>
          <w:sz w:val="20"/>
          <w:szCs w:val="20"/>
          <w:lang w:val="en-GB"/>
        </w:rPr>
        <w:t>ow.</w:t>
      </w:r>
      <w:r w:rsidR="00574B93" w:rsidRPr="004E76A8">
        <w:rPr>
          <w:rFonts w:ascii="Arial" w:hAnsi="Arial" w:cs="Arial"/>
          <w:sz w:val="20"/>
          <w:szCs w:val="20"/>
          <w:lang w:val="en-GB"/>
        </w:rPr>
        <w:t xml:space="preserve"> </w:t>
      </w:r>
      <w:r w:rsidR="00983FE8" w:rsidRPr="004E76A8">
        <w:rPr>
          <w:rFonts w:ascii="Arial" w:hAnsi="Arial" w:cs="Arial"/>
          <w:sz w:val="20"/>
          <w:szCs w:val="20"/>
        </w:rPr>
        <w:t xml:space="preserve">It should be noted that the latency analysis for L1/L2-based inter-cell mobility in subsection 2.2 is common to both intra-DU and inter-DU inter-cell mobility. </w:t>
      </w:r>
    </w:p>
    <w:p w14:paraId="2B9C029D" w14:textId="4C6EBF92" w:rsidR="0088482A" w:rsidRPr="00E211BE" w:rsidRDefault="0088482A" w:rsidP="00A178AD">
      <w:pPr>
        <w:spacing w:before="120" w:after="120"/>
        <w:jc w:val="both"/>
        <w:rPr>
          <w:rFonts w:ascii="Arial" w:hAnsi="Arial" w:cs="Arial"/>
          <w:sz w:val="20"/>
          <w:szCs w:val="20"/>
        </w:rPr>
      </w:pPr>
    </w:p>
    <w:p w14:paraId="1DA4CC49" w14:textId="08A6840D" w:rsidR="00CD5D9A" w:rsidRDefault="00CD5D9A" w:rsidP="00A178AD">
      <w:pPr>
        <w:spacing w:before="120" w:after="120"/>
        <w:jc w:val="both"/>
        <w:rPr>
          <w:rFonts w:ascii="Arial" w:hAnsi="Arial" w:cs="Arial"/>
          <w:sz w:val="20"/>
          <w:szCs w:val="20"/>
          <w:lang w:val="en-GB"/>
        </w:rPr>
      </w:pPr>
      <w:r>
        <w:rPr>
          <w:rFonts w:ascii="Arial" w:hAnsi="Arial" w:cs="Arial"/>
          <w:noProof/>
          <w:sz w:val="20"/>
          <w:szCs w:val="20"/>
          <w:lang w:val="en-GB"/>
        </w:rPr>
        <w:drawing>
          <wp:inline distT="0" distB="0" distL="0" distR="0" wp14:anchorId="1DF5C228" wp14:editId="6D0F7A8C">
            <wp:extent cx="6417911" cy="1952314"/>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63336" cy="1966132"/>
                    </a:xfrm>
                    <a:prstGeom prst="rect">
                      <a:avLst/>
                    </a:prstGeom>
                    <a:noFill/>
                  </pic:spPr>
                </pic:pic>
              </a:graphicData>
            </a:graphic>
          </wp:inline>
        </w:drawing>
      </w:r>
    </w:p>
    <w:p w14:paraId="52B802A3" w14:textId="67566037" w:rsidR="00A07A3C" w:rsidRPr="005400DA" w:rsidRDefault="00A07A3C" w:rsidP="00A07A3C">
      <w:pPr>
        <w:spacing w:before="120" w:after="120"/>
        <w:jc w:val="center"/>
        <w:rPr>
          <w:rFonts w:ascii="Arial" w:hAnsi="Arial" w:cs="Arial"/>
          <w:b/>
          <w:bCs/>
          <w:sz w:val="20"/>
          <w:szCs w:val="20"/>
          <w:lang w:val="en-GB"/>
        </w:rPr>
      </w:pPr>
      <w:r w:rsidRPr="005400DA">
        <w:rPr>
          <w:rFonts w:ascii="Arial" w:hAnsi="Arial" w:cs="Arial" w:hint="eastAsia"/>
          <w:b/>
          <w:bCs/>
          <w:sz w:val="20"/>
          <w:szCs w:val="20"/>
          <w:lang w:val="en-GB"/>
        </w:rPr>
        <w:t>F</w:t>
      </w:r>
      <w:r w:rsidRPr="005400DA">
        <w:rPr>
          <w:rFonts w:ascii="Arial" w:hAnsi="Arial" w:cs="Arial"/>
          <w:b/>
          <w:bCs/>
          <w:sz w:val="20"/>
          <w:szCs w:val="20"/>
          <w:lang w:val="en-GB"/>
        </w:rPr>
        <w:t xml:space="preserve">igure </w:t>
      </w:r>
      <w:r w:rsidR="00613731">
        <w:rPr>
          <w:rFonts w:ascii="Arial" w:hAnsi="Arial" w:cs="Arial"/>
          <w:b/>
          <w:bCs/>
          <w:sz w:val="20"/>
          <w:szCs w:val="20"/>
          <w:lang w:val="en-GB"/>
        </w:rPr>
        <w:t>3</w:t>
      </w:r>
      <w:r w:rsidRPr="005400DA">
        <w:rPr>
          <w:rFonts w:ascii="Arial" w:hAnsi="Arial" w:cs="Arial"/>
          <w:b/>
          <w:bCs/>
          <w:sz w:val="20"/>
          <w:szCs w:val="20"/>
          <w:lang w:val="en-GB"/>
        </w:rPr>
        <w:t>.</w:t>
      </w:r>
      <w:r w:rsidRPr="005400DA">
        <w:rPr>
          <w:rFonts w:ascii="Arial" w:hAnsi="Arial" w:cs="Arial"/>
          <w:b/>
          <w:bCs/>
          <w:sz w:val="20"/>
          <w:szCs w:val="20"/>
          <w:lang w:val="en-GB"/>
        </w:rPr>
        <w:tab/>
        <w:t>Mobility latency for</w:t>
      </w:r>
      <w:r w:rsidR="004609CA">
        <w:rPr>
          <w:rFonts w:ascii="Arial" w:hAnsi="Arial" w:cs="Arial"/>
          <w:b/>
          <w:bCs/>
          <w:sz w:val="20"/>
          <w:szCs w:val="20"/>
          <w:lang w:val="en-GB"/>
        </w:rPr>
        <w:t xml:space="preserve"> L1/L2 mobility</w:t>
      </w:r>
    </w:p>
    <w:p w14:paraId="07E3D730" w14:textId="798DEE10" w:rsidR="00CD5D9A" w:rsidRPr="00CD5D9A" w:rsidRDefault="00CD5D9A" w:rsidP="00CD5D9A">
      <w:pPr>
        <w:spacing w:before="120" w:after="120"/>
        <w:jc w:val="both"/>
        <w:rPr>
          <w:rFonts w:ascii="Arial" w:hAnsi="Arial" w:cs="Arial"/>
          <w:sz w:val="20"/>
          <w:szCs w:val="20"/>
          <w:lang w:val="en-GB"/>
        </w:rPr>
      </w:pPr>
      <w:r w:rsidRPr="00CD5D9A">
        <w:rPr>
          <w:rFonts w:ascii="Arial" w:hAnsi="Arial" w:cs="Arial"/>
          <w:sz w:val="20"/>
          <w:szCs w:val="20"/>
          <w:lang w:val="en-GB"/>
        </w:rPr>
        <w:t>For mobility based on inter-cell BM, inter-cell beam indication</w:t>
      </w:r>
      <w:r w:rsidR="003335FD">
        <w:rPr>
          <w:rFonts w:ascii="Arial" w:hAnsi="Arial" w:cs="Arial"/>
          <w:sz w:val="20"/>
          <w:szCs w:val="20"/>
          <w:lang w:val="en-GB"/>
        </w:rPr>
        <w:t xml:space="preserve"> (</w:t>
      </w:r>
      <w:r w:rsidR="00CA3146">
        <w:rPr>
          <w:rFonts w:ascii="Arial" w:hAnsi="Arial" w:cs="Arial"/>
          <w:sz w:val="20"/>
          <w:szCs w:val="20"/>
          <w:lang w:val="en-GB"/>
        </w:rPr>
        <w:t xml:space="preserve">i.e., </w:t>
      </w:r>
      <w:r w:rsidR="003335FD">
        <w:rPr>
          <w:rFonts w:ascii="Arial" w:hAnsi="Arial" w:cs="Arial"/>
          <w:sz w:val="20"/>
          <w:szCs w:val="20"/>
          <w:lang w:val="en-GB"/>
        </w:rPr>
        <w:t>cell switch command)</w:t>
      </w:r>
      <w:r w:rsidRPr="00CD5D9A">
        <w:rPr>
          <w:rFonts w:ascii="Arial" w:hAnsi="Arial" w:cs="Arial"/>
          <w:sz w:val="20"/>
          <w:szCs w:val="20"/>
          <w:lang w:val="en-GB"/>
        </w:rPr>
        <w:t xml:space="preserve"> may be sent at different points</w:t>
      </w:r>
    </w:p>
    <w:p w14:paraId="4AC30CBA" w14:textId="52DAE5FC" w:rsidR="00CD5D9A" w:rsidRPr="004D0A53" w:rsidRDefault="003B2CD6" w:rsidP="004D0A53">
      <w:pPr>
        <w:pStyle w:val="ListParagraph"/>
        <w:numPr>
          <w:ilvl w:val="0"/>
          <w:numId w:val="36"/>
        </w:numPr>
        <w:spacing w:before="120" w:after="120"/>
        <w:jc w:val="both"/>
        <w:rPr>
          <w:rFonts w:ascii="Arial" w:hAnsi="Arial" w:cs="Arial"/>
        </w:rPr>
      </w:pPr>
      <w:r>
        <w:rPr>
          <w:rFonts w:ascii="Arial" w:hAnsi="Arial" w:cs="Arial"/>
          <w:lang w:eastAsia="zh-CN"/>
        </w:rPr>
        <w:t>O</w:t>
      </w:r>
      <w:r>
        <w:rPr>
          <w:rFonts w:ascii="Arial" w:hAnsi="Arial" w:cs="Arial" w:hint="eastAsia"/>
          <w:lang w:eastAsia="zh-CN"/>
        </w:rPr>
        <w:t>ption1</w:t>
      </w:r>
      <w:r>
        <w:rPr>
          <w:rFonts w:ascii="Arial" w:hAnsi="Arial" w:cs="Arial" w:hint="eastAsia"/>
          <w:lang w:eastAsia="zh-CN"/>
        </w:rPr>
        <w:t>：</w:t>
      </w:r>
      <w:r>
        <w:rPr>
          <w:rFonts w:ascii="Arial" w:hAnsi="Arial" w:cs="Arial" w:hint="eastAsia"/>
          <w:lang w:eastAsia="zh-CN"/>
        </w:rPr>
        <w:t xml:space="preserve"> </w:t>
      </w:r>
      <w:r w:rsidR="00CD5D9A" w:rsidRPr="004D0A53">
        <w:rPr>
          <w:rFonts w:ascii="Arial" w:hAnsi="Arial" w:cs="Arial"/>
        </w:rPr>
        <w:t>Beam indication at t1, latency = T1+T2+T3</w:t>
      </w:r>
    </w:p>
    <w:p w14:paraId="37CC0F91" w14:textId="73A7EA27" w:rsidR="00CD5D9A" w:rsidRPr="004D0A53" w:rsidRDefault="00454611" w:rsidP="004D0A53">
      <w:pPr>
        <w:pStyle w:val="ListParagraph"/>
        <w:numPr>
          <w:ilvl w:val="0"/>
          <w:numId w:val="36"/>
        </w:numPr>
        <w:spacing w:before="120" w:after="120"/>
        <w:jc w:val="both"/>
        <w:rPr>
          <w:rFonts w:ascii="Arial" w:hAnsi="Arial" w:cs="Arial"/>
        </w:rPr>
      </w:pPr>
      <w:r>
        <w:rPr>
          <w:rFonts w:ascii="Arial" w:hAnsi="Arial" w:cs="Arial" w:hint="eastAsia"/>
          <w:lang w:eastAsia="zh-CN"/>
        </w:rPr>
        <w:t>Option2</w:t>
      </w:r>
      <w:r>
        <w:rPr>
          <w:rFonts w:ascii="Arial" w:hAnsi="Arial" w:cs="Arial" w:hint="eastAsia"/>
          <w:lang w:eastAsia="zh-CN"/>
        </w:rPr>
        <w:t>：</w:t>
      </w:r>
      <w:r>
        <w:rPr>
          <w:rFonts w:ascii="Arial" w:hAnsi="Arial" w:cs="Arial" w:hint="eastAsia"/>
          <w:lang w:eastAsia="zh-CN"/>
        </w:rPr>
        <w:t xml:space="preserve"> </w:t>
      </w:r>
      <w:r w:rsidR="00CD5D9A" w:rsidRPr="004D0A53">
        <w:rPr>
          <w:rFonts w:ascii="Arial" w:hAnsi="Arial" w:cs="Arial"/>
        </w:rPr>
        <w:t>Beam indication at t2, latency = T2+T3</w:t>
      </w:r>
    </w:p>
    <w:p w14:paraId="2A7DF8E8" w14:textId="77777777" w:rsidR="00CD5D9A" w:rsidRPr="004D0A53" w:rsidRDefault="00CD5D9A" w:rsidP="004D0A53">
      <w:pPr>
        <w:pStyle w:val="ListParagraph"/>
        <w:numPr>
          <w:ilvl w:val="1"/>
          <w:numId w:val="36"/>
        </w:numPr>
        <w:spacing w:before="120" w:after="120"/>
        <w:jc w:val="both"/>
        <w:rPr>
          <w:rFonts w:ascii="Arial" w:hAnsi="Arial" w:cs="Arial"/>
        </w:rPr>
      </w:pPr>
      <w:r w:rsidRPr="004D0A53">
        <w:rPr>
          <w:rFonts w:ascii="Arial" w:hAnsi="Arial" w:cs="Arial"/>
        </w:rPr>
        <w:t>UE obtains target cell DL synchronization before beam indication</w:t>
      </w:r>
    </w:p>
    <w:p w14:paraId="3DC29DD8" w14:textId="2E26C381" w:rsidR="00CD5D9A" w:rsidRPr="004D0A53" w:rsidRDefault="000614C8" w:rsidP="004D0A53">
      <w:pPr>
        <w:pStyle w:val="ListParagraph"/>
        <w:numPr>
          <w:ilvl w:val="0"/>
          <w:numId w:val="36"/>
        </w:numPr>
        <w:spacing w:before="120" w:after="120"/>
        <w:jc w:val="both"/>
        <w:rPr>
          <w:rFonts w:ascii="Arial" w:hAnsi="Arial" w:cs="Arial"/>
        </w:rPr>
      </w:pPr>
      <w:r>
        <w:rPr>
          <w:rFonts w:ascii="Arial" w:hAnsi="Arial" w:cs="Arial"/>
        </w:rPr>
        <w:t xml:space="preserve">Option3:   </w:t>
      </w:r>
      <w:r w:rsidR="00CD5D9A" w:rsidRPr="004D0A53">
        <w:rPr>
          <w:rFonts w:ascii="Arial" w:hAnsi="Arial" w:cs="Arial"/>
        </w:rPr>
        <w:t>Beam indication at t3, latency = T3</w:t>
      </w:r>
    </w:p>
    <w:p w14:paraId="6E2E3ED5" w14:textId="77777777" w:rsidR="00CD5D9A" w:rsidRPr="004D0A53" w:rsidRDefault="00CD5D9A" w:rsidP="004D0A53">
      <w:pPr>
        <w:pStyle w:val="ListParagraph"/>
        <w:numPr>
          <w:ilvl w:val="1"/>
          <w:numId w:val="36"/>
        </w:numPr>
        <w:spacing w:before="120" w:after="120"/>
        <w:jc w:val="both"/>
        <w:rPr>
          <w:rFonts w:ascii="Arial" w:hAnsi="Arial" w:cs="Arial"/>
        </w:rPr>
      </w:pPr>
      <w:r w:rsidRPr="004D0A53">
        <w:rPr>
          <w:rFonts w:ascii="Arial" w:hAnsi="Arial" w:cs="Arial"/>
        </w:rPr>
        <w:t>UE obtains target cell UL and DL synchronization before beam indication</w:t>
      </w:r>
    </w:p>
    <w:p w14:paraId="1C449CFB" w14:textId="552A7316" w:rsidR="003335FD" w:rsidRDefault="003335FD" w:rsidP="00CD5D9A">
      <w:pPr>
        <w:spacing w:before="120" w:after="120"/>
        <w:jc w:val="both"/>
        <w:rPr>
          <w:rFonts w:ascii="Arial" w:hAnsi="Arial" w:cs="Arial"/>
          <w:sz w:val="20"/>
          <w:szCs w:val="20"/>
          <w:lang w:val="en-GB"/>
        </w:rPr>
      </w:pPr>
      <w:r>
        <w:rPr>
          <w:rFonts w:ascii="Arial" w:hAnsi="Arial" w:cs="Arial"/>
          <w:sz w:val="20"/>
          <w:szCs w:val="20"/>
          <w:lang w:val="en-GB"/>
        </w:rPr>
        <w:t xml:space="preserve">It should be noted that there is also latency for UE to apply the physical layer configuration for the target cell, which can be </w:t>
      </w:r>
      <w:r w:rsidR="0040759C">
        <w:rPr>
          <w:rFonts w:ascii="Arial" w:hAnsi="Arial" w:cs="Arial"/>
          <w:sz w:val="20"/>
          <w:szCs w:val="20"/>
          <w:lang w:val="en-GB"/>
        </w:rPr>
        <w:t>up to</w:t>
      </w:r>
      <w:r>
        <w:rPr>
          <w:rFonts w:ascii="Arial" w:hAnsi="Arial" w:cs="Arial"/>
          <w:sz w:val="20"/>
          <w:szCs w:val="20"/>
          <w:lang w:val="en-GB"/>
        </w:rPr>
        <w:t xml:space="preserve"> 10ms and </w:t>
      </w:r>
      <w:r w:rsidR="00362651">
        <w:rPr>
          <w:rFonts w:ascii="Arial" w:hAnsi="Arial" w:cs="Arial"/>
          <w:sz w:val="20"/>
          <w:szCs w:val="20"/>
          <w:lang w:val="en-GB"/>
        </w:rPr>
        <w:t>should not be</w:t>
      </w:r>
      <w:r>
        <w:rPr>
          <w:rFonts w:ascii="Arial" w:hAnsi="Arial" w:cs="Arial"/>
          <w:sz w:val="20"/>
          <w:szCs w:val="20"/>
          <w:lang w:val="en-GB"/>
        </w:rPr>
        <w:t xml:space="preserve"> negl</w:t>
      </w:r>
      <w:r w:rsidR="00362651">
        <w:rPr>
          <w:rFonts w:ascii="Arial" w:hAnsi="Arial" w:cs="Arial"/>
          <w:sz w:val="20"/>
          <w:szCs w:val="20"/>
          <w:lang w:val="en-GB"/>
        </w:rPr>
        <w:t>ected</w:t>
      </w:r>
      <w:r>
        <w:rPr>
          <w:rFonts w:ascii="Arial" w:hAnsi="Arial" w:cs="Arial"/>
          <w:sz w:val="20"/>
          <w:szCs w:val="20"/>
          <w:lang w:val="en-GB"/>
        </w:rPr>
        <w:t xml:space="preserve"> </w:t>
      </w:r>
      <w:r w:rsidR="009E47E5">
        <w:rPr>
          <w:rFonts w:ascii="Arial" w:hAnsi="Arial" w:cs="Arial"/>
          <w:sz w:val="20"/>
          <w:szCs w:val="20"/>
          <w:lang w:val="en-GB"/>
        </w:rPr>
        <w:t xml:space="preserve">in </w:t>
      </w:r>
      <w:r>
        <w:rPr>
          <w:rFonts w:ascii="Arial" w:hAnsi="Arial" w:cs="Arial"/>
          <w:sz w:val="20"/>
          <w:szCs w:val="20"/>
          <w:lang w:val="en-GB"/>
        </w:rPr>
        <w:t xml:space="preserve">latency analysis. If UE applies the physical layer configuration when the cell switch command is received, the latency due to physical layer reconfiguration should be counted in </w:t>
      </w:r>
      <w:r w:rsidR="002618AB">
        <w:rPr>
          <w:rFonts w:ascii="Arial" w:hAnsi="Arial" w:cs="Arial"/>
          <w:sz w:val="20"/>
          <w:szCs w:val="20"/>
          <w:lang w:val="en-GB"/>
        </w:rPr>
        <w:t xml:space="preserve">for the overall mobility latency. </w:t>
      </w:r>
      <w:r w:rsidR="00120F10">
        <w:rPr>
          <w:rFonts w:ascii="Arial" w:hAnsi="Arial" w:cs="Arial"/>
          <w:sz w:val="20"/>
          <w:szCs w:val="20"/>
          <w:lang w:val="en-GB"/>
        </w:rPr>
        <w:t>In contrast, i</w:t>
      </w:r>
      <w:r w:rsidR="002618AB">
        <w:rPr>
          <w:rFonts w:ascii="Arial" w:hAnsi="Arial" w:cs="Arial"/>
          <w:sz w:val="20"/>
          <w:szCs w:val="20"/>
          <w:lang w:val="en-GB"/>
        </w:rPr>
        <w:t>f UE appl</w:t>
      </w:r>
      <w:r w:rsidR="00120F10">
        <w:rPr>
          <w:rFonts w:ascii="Arial" w:hAnsi="Arial" w:cs="Arial"/>
          <w:sz w:val="20"/>
          <w:szCs w:val="20"/>
          <w:lang w:val="en-GB"/>
        </w:rPr>
        <w:t>ies</w:t>
      </w:r>
      <w:r w:rsidR="002618AB">
        <w:rPr>
          <w:rFonts w:ascii="Arial" w:hAnsi="Arial" w:cs="Arial"/>
          <w:sz w:val="20"/>
          <w:szCs w:val="20"/>
          <w:lang w:val="en-GB"/>
        </w:rPr>
        <w:t xml:space="preserve"> the physical layer configuration </w:t>
      </w:r>
      <w:r w:rsidR="00120F10">
        <w:rPr>
          <w:rFonts w:ascii="Arial" w:hAnsi="Arial" w:cs="Arial"/>
          <w:sz w:val="20"/>
          <w:szCs w:val="20"/>
          <w:lang w:val="en-GB"/>
        </w:rPr>
        <w:t>right upon receiving</w:t>
      </w:r>
      <w:r w:rsidR="002618AB">
        <w:rPr>
          <w:rFonts w:ascii="Arial" w:hAnsi="Arial" w:cs="Arial"/>
          <w:sz w:val="20"/>
          <w:szCs w:val="20"/>
          <w:lang w:val="en-GB"/>
        </w:rPr>
        <w:t xml:space="preserve"> </w:t>
      </w:r>
      <w:r w:rsidR="00120F10">
        <w:rPr>
          <w:rFonts w:ascii="Arial" w:hAnsi="Arial" w:cs="Arial"/>
          <w:sz w:val="20"/>
          <w:szCs w:val="20"/>
          <w:lang w:val="en-GB"/>
        </w:rPr>
        <w:t>RRC reconfiguration for candidate</w:t>
      </w:r>
      <w:r w:rsidR="002618AB">
        <w:rPr>
          <w:rFonts w:ascii="Arial" w:hAnsi="Arial" w:cs="Arial"/>
          <w:sz w:val="20"/>
          <w:szCs w:val="20"/>
          <w:lang w:val="en-GB"/>
        </w:rPr>
        <w:t xml:space="preserve"> cell</w:t>
      </w:r>
      <w:r w:rsidR="00120F10">
        <w:rPr>
          <w:rFonts w:ascii="Arial" w:hAnsi="Arial" w:cs="Arial"/>
          <w:sz w:val="20"/>
          <w:szCs w:val="20"/>
          <w:lang w:val="en-GB"/>
        </w:rPr>
        <w:t>(s)</w:t>
      </w:r>
      <w:r w:rsidR="002618AB">
        <w:rPr>
          <w:rFonts w:ascii="Arial" w:hAnsi="Arial" w:cs="Arial"/>
          <w:sz w:val="20"/>
          <w:szCs w:val="20"/>
          <w:lang w:val="en-GB"/>
        </w:rPr>
        <w:t>, the latency due to physical layer reconfiguration is not counted in</w:t>
      </w:r>
      <w:r w:rsidR="00120F10">
        <w:rPr>
          <w:rFonts w:ascii="Arial" w:hAnsi="Arial" w:cs="Arial"/>
          <w:sz w:val="20"/>
          <w:szCs w:val="20"/>
          <w:lang w:val="en-GB"/>
        </w:rPr>
        <w:t>,</w:t>
      </w:r>
      <w:r w:rsidR="002618AB">
        <w:rPr>
          <w:rFonts w:ascii="Arial" w:hAnsi="Arial" w:cs="Arial"/>
          <w:sz w:val="20"/>
          <w:szCs w:val="20"/>
          <w:lang w:val="en-GB"/>
        </w:rPr>
        <w:t xml:space="preserve"> and the overall mobility latency can be further reduced. However, </w:t>
      </w:r>
      <w:r w:rsidR="00120F10">
        <w:rPr>
          <w:rFonts w:ascii="Arial" w:hAnsi="Arial" w:cs="Arial"/>
          <w:sz w:val="20"/>
          <w:szCs w:val="20"/>
          <w:lang w:val="en-GB"/>
        </w:rPr>
        <w:t>this implies</w:t>
      </w:r>
      <w:r w:rsidR="002618AB">
        <w:rPr>
          <w:rFonts w:ascii="Arial" w:hAnsi="Arial" w:cs="Arial"/>
          <w:sz w:val="20"/>
          <w:szCs w:val="20"/>
          <w:lang w:val="en-GB"/>
        </w:rPr>
        <w:t xml:space="preserve"> additional requirement on UE capability</w:t>
      </w:r>
      <w:r w:rsidR="00120F10">
        <w:rPr>
          <w:rFonts w:ascii="Arial" w:hAnsi="Arial" w:cs="Arial"/>
          <w:sz w:val="20"/>
          <w:szCs w:val="20"/>
          <w:lang w:val="en-GB"/>
        </w:rPr>
        <w:t xml:space="preserve">, </w:t>
      </w:r>
      <w:r w:rsidR="00423D58">
        <w:rPr>
          <w:rFonts w:ascii="Arial" w:hAnsi="Arial" w:cs="Arial"/>
          <w:sz w:val="20"/>
          <w:szCs w:val="20"/>
          <w:lang w:val="en-GB"/>
        </w:rPr>
        <w:t>e.g., additional hardware may be needed for</w:t>
      </w:r>
      <w:r w:rsidR="00120F10">
        <w:rPr>
          <w:rFonts w:ascii="Arial" w:hAnsi="Arial" w:cs="Arial"/>
          <w:sz w:val="20"/>
          <w:szCs w:val="20"/>
          <w:lang w:val="en-GB"/>
        </w:rPr>
        <w:t xml:space="preserve"> </w:t>
      </w:r>
      <w:r w:rsidR="002618AB">
        <w:rPr>
          <w:rFonts w:ascii="Arial" w:hAnsi="Arial" w:cs="Arial"/>
          <w:sz w:val="20"/>
          <w:szCs w:val="20"/>
          <w:lang w:val="en-GB"/>
        </w:rPr>
        <w:t xml:space="preserve">UE to prepare and configure the physical layer configuration of target cell in advance. </w:t>
      </w:r>
    </w:p>
    <w:p w14:paraId="7C60A711" w14:textId="74831341" w:rsidR="004D0A53" w:rsidRDefault="004D0A53" w:rsidP="00CD5D9A">
      <w:pPr>
        <w:spacing w:before="120" w:after="120"/>
        <w:jc w:val="both"/>
        <w:rPr>
          <w:rFonts w:ascii="Arial" w:hAnsi="Arial" w:cs="Arial"/>
          <w:sz w:val="20"/>
          <w:szCs w:val="20"/>
          <w:lang w:val="en-GB"/>
        </w:rPr>
      </w:pPr>
      <w:r>
        <w:rPr>
          <w:rFonts w:ascii="Arial" w:hAnsi="Arial" w:cs="Arial" w:hint="eastAsia"/>
          <w:sz w:val="20"/>
          <w:szCs w:val="20"/>
          <w:lang w:val="en-GB"/>
        </w:rPr>
        <w:t>F</w:t>
      </w:r>
      <w:r>
        <w:rPr>
          <w:rFonts w:ascii="Arial" w:hAnsi="Arial" w:cs="Arial"/>
          <w:sz w:val="20"/>
          <w:szCs w:val="20"/>
          <w:lang w:val="en-GB"/>
        </w:rPr>
        <w:t xml:space="preserve">rom above illustration, we </w:t>
      </w:r>
      <w:r w:rsidR="00C058D0">
        <w:rPr>
          <w:rFonts w:ascii="Arial" w:hAnsi="Arial" w:cs="Arial"/>
          <w:sz w:val="20"/>
          <w:szCs w:val="20"/>
          <w:lang w:val="en-GB"/>
        </w:rPr>
        <w:t>observe</w:t>
      </w:r>
      <w:r>
        <w:rPr>
          <w:rFonts w:ascii="Arial" w:hAnsi="Arial" w:cs="Arial"/>
          <w:sz w:val="20"/>
          <w:szCs w:val="20"/>
          <w:lang w:val="en-GB"/>
        </w:rPr>
        <w:t xml:space="preserve"> that </w:t>
      </w:r>
      <w:r w:rsidR="00780F2E">
        <w:rPr>
          <w:rFonts w:ascii="Arial" w:hAnsi="Arial" w:cs="Arial"/>
          <w:sz w:val="20"/>
          <w:szCs w:val="20"/>
          <w:lang w:val="en-GB"/>
        </w:rPr>
        <w:t xml:space="preserve">mobility latency is not significantly reduced if we simply replace </w:t>
      </w:r>
      <w:r w:rsidR="00BD622D">
        <w:rPr>
          <w:rFonts w:ascii="Arial" w:hAnsi="Arial" w:cs="Arial"/>
          <w:sz w:val="20"/>
          <w:szCs w:val="20"/>
          <w:lang w:val="en-GB"/>
        </w:rPr>
        <w:t xml:space="preserve">RRC-based handover command </w:t>
      </w:r>
      <w:r w:rsidR="000D72AB">
        <w:rPr>
          <w:rFonts w:ascii="Arial" w:hAnsi="Arial" w:cs="Arial"/>
          <w:sz w:val="20"/>
          <w:szCs w:val="20"/>
          <w:lang w:val="en-GB"/>
        </w:rPr>
        <w:t>with L1/L2 signalling</w:t>
      </w:r>
      <w:r w:rsidR="00280C9F">
        <w:rPr>
          <w:rFonts w:ascii="Arial" w:hAnsi="Arial" w:cs="Arial"/>
          <w:sz w:val="20"/>
          <w:szCs w:val="20"/>
          <w:lang w:val="en-GB"/>
        </w:rPr>
        <w:t>.</w:t>
      </w:r>
    </w:p>
    <w:p w14:paraId="685F00F5" w14:textId="15491391" w:rsidR="00DC4775" w:rsidRPr="00E211BE" w:rsidRDefault="00C7131B" w:rsidP="00CD5D9A">
      <w:pPr>
        <w:spacing w:before="120" w:after="120"/>
        <w:jc w:val="both"/>
        <w:rPr>
          <w:rFonts w:ascii="Arial" w:hAnsi="Arial" w:cs="Arial"/>
          <w:b/>
          <w:bCs/>
          <w:i/>
          <w:iCs/>
          <w:sz w:val="20"/>
          <w:szCs w:val="20"/>
          <w:lang w:val="en-GB"/>
        </w:rPr>
      </w:pPr>
      <w:r w:rsidRPr="00E211BE">
        <w:rPr>
          <w:rFonts w:ascii="Arial" w:hAnsi="Arial" w:cs="Arial"/>
          <w:b/>
          <w:bCs/>
          <w:i/>
          <w:iCs/>
          <w:sz w:val="20"/>
          <w:szCs w:val="20"/>
          <w:lang w:val="en-GB"/>
        </w:rPr>
        <w:t>O</w:t>
      </w:r>
      <w:r w:rsidR="00780F2E" w:rsidRPr="00E211BE">
        <w:rPr>
          <w:rFonts w:ascii="Arial" w:hAnsi="Arial" w:cs="Arial"/>
          <w:b/>
          <w:bCs/>
          <w:i/>
          <w:iCs/>
          <w:sz w:val="20"/>
          <w:szCs w:val="20"/>
          <w:lang w:val="en-GB"/>
        </w:rPr>
        <w:t xml:space="preserve">bservation </w:t>
      </w:r>
      <w:r w:rsidR="002A77F0">
        <w:rPr>
          <w:rFonts w:ascii="Arial" w:hAnsi="Arial" w:cs="Arial"/>
          <w:b/>
          <w:bCs/>
          <w:i/>
          <w:iCs/>
          <w:sz w:val="20"/>
          <w:szCs w:val="20"/>
          <w:lang w:val="en-GB"/>
        </w:rPr>
        <w:t>2</w:t>
      </w:r>
      <w:r w:rsidR="00780F2E" w:rsidRPr="00E211BE">
        <w:rPr>
          <w:rFonts w:ascii="Arial" w:hAnsi="Arial" w:cs="Arial"/>
          <w:b/>
          <w:bCs/>
          <w:i/>
          <w:iCs/>
          <w:sz w:val="20"/>
          <w:szCs w:val="20"/>
          <w:lang w:val="en-GB"/>
        </w:rPr>
        <w:t>:</w:t>
      </w:r>
      <w:r w:rsidR="00780F2E" w:rsidRPr="00E211BE">
        <w:rPr>
          <w:rFonts w:ascii="Arial" w:hAnsi="Arial" w:cs="Arial"/>
          <w:b/>
          <w:bCs/>
          <w:i/>
          <w:iCs/>
          <w:sz w:val="20"/>
          <w:szCs w:val="20"/>
          <w:lang w:val="en-GB"/>
        </w:rPr>
        <w:tab/>
        <w:t xml:space="preserve">Mobility latency mainly </w:t>
      </w:r>
      <w:r w:rsidR="0065265D" w:rsidRPr="00E211BE">
        <w:rPr>
          <w:rFonts w:ascii="Arial" w:hAnsi="Arial" w:cs="Arial"/>
          <w:b/>
          <w:bCs/>
          <w:i/>
          <w:iCs/>
          <w:sz w:val="20"/>
          <w:szCs w:val="20"/>
          <w:lang w:val="en-GB"/>
        </w:rPr>
        <w:t>consists of: UE reconfiguration, downlink synchronization, and uplink synchronization.</w:t>
      </w:r>
      <w:r w:rsidR="00677F25" w:rsidRPr="00E211BE">
        <w:rPr>
          <w:rFonts w:ascii="Arial" w:hAnsi="Arial" w:cs="Arial"/>
          <w:b/>
          <w:bCs/>
          <w:i/>
          <w:iCs/>
          <w:sz w:val="20"/>
          <w:szCs w:val="20"/>
          <w:lang w:val="en-GB"/>
        </w:rPr>
        <w:t xml:space="preserve"> </w:t>
      </w:r>
    </w:p>
    <w:p w14:paraId="28B84B1C" w14:textId="6B2F953D" w:rsidR="00DC4775" w:rsidRPr="00E211BE" w:rsidRDefault="00DC4775" w:rsidP="00CD5D9A">
      <w:pPr>
        <w:spacing w:before="120" w:after="120"/>
        <w:jc w:val="both"/>
        <w:rPr>
          <w:rFonts w:ascii="Arial" w:hAnsi="Arial" w:cs="Arial"/>
          <w:b/>
          <w:bCs/>
          <w:i/>
          <w:iCs/>
          <w:sz w:val="20"/>
          <w:szCs w:val="20"/>
          <w:lang w:val="en-GB"/>
        </w:rPr>
      </w:pPr>
      <w:r w:rsidRPr="00E211BE">
        <w:rPr>
          <w:rFonts w:ascii="Arial" w:hAnsi="Arial" w:cs="Arial"/>
          <w:b/>
          <w:bCs/>
          <w:i/>
          <w:iCs/>
          <w:sz w:val="20"/>
          <w:szCs w:val="20"/>
          <w:lang w:val="en-GB"/>
        </w:rPr>
        <w:t xml:space="preserve">Observation </w:t>
      </w:r>
      <w:r w:rsidR="002A77F0">
        <w:rPr>
          <w:rFonts w:ascii="Arial" w:hAnsi="Arial" w:cs="Arial"/>
          <w:b/>
          <w:bCs/>
          <w:i/>
          <w:iCs/>
          <w:sz w:val="20"/>
          <w:szCs w:val="20"/>
          <w:lang w:val="en-GB"/>
        </w:rPr>
        <w:t>3</w:t>
      </w:r>
      <w:r w:rsidRPr="00E211BE">
        <w:rPr>
          <w:rFonts w:ascii="Arial" w:hAnsi="Arial" w:cs="Arial"/>
          <w:b/>
          <w:bCs/>
          <w:i/>
          <w:iCs/>
          <w:sz w:val="20"/>
          <w:szCs w:val="20"/>
          <w:lang w:val="en-GB"/>
        </w:rPr>
        <w:t>:</w:t>
      </w:r>
      <w:r w:rsidRPr="00E211BE">
        <w:rPr>
          <w:rFonts w:ascii="Arial" w:hAnsi="Arial" w:cs="Arial"/>
          <w:b/>
          <w:bCs/>
          <w:i/>
          <w:iCs/>
          <w:sz w:val="20"/>
          <w:szCs w:val="20"/>
          <w:lang w:val="en-GB"/>
        </w:rPr>
        <w:tab/>
      </w:r>
      <w:r w:rsidR="00677F25" w:rsidRPr="00E211BE">
        <w:rPr>
          <w:rFonts w:ascii="Arial" w:hAnsi="Arial" w:cs="Arial"/>
          <w:b/>
          <w:bCs/>
          <w:i/>
          <w:iCs/>
          <w:sz w:val="20"/>
          <w:szCs w:val="20"/>
          <w:lang w:val="en-GB"/>
        </w:rPr>
        <w:t xml:space="preserve">Simply replacing RRC-based handover command with </w:t>
      </w:r>
      <w:r w:rsidRPr="00E211BE">
        <w:rPr>
          <w:rFonts w:ascii="Arial" w:hAnsi="Arial" w:cs="Arial"/>
          <w:b/>
          <w:bCs/>
          <w:i/>
          <w:iCs/>
          <w:sz w:val="20"/>
          <w:szCs w:val="20"/>
          <w:lang w:val="en-GB"/>
        </w:rPr>
        <w:t>L1/L2 signalling does not reduce mobility latency much.</w:t>
      </w:r>
    </w:p>
    <w:p w14:paraId="2A7F7B59" w14:textId="1850B17F" w:rsidR="00C91108" w:rsidRDefault="00E93FC9" w:rsidP="00E93FC9">
      <w:pPr>
        <w:pStyle w:val="Heading2"/>
      </w:pPr>
      <w:r>
        <w:rPr>
          <w:rFonts w:hint="eastAsia"/>
        </w:rPr>
        <w:lastRenderedPageBreak/>
        <w:t>P</w:t>
      </w:r>
      <w:r>
        <w:t>erformance evaluations</w:t>
      </w:r>
    </w:p>
    <w:p w14:paraId="6AB601B7" w14:textId="1D27B851" w:rsidR="00E93FC9" w:rsidRDefault="00E93FC9" w:rsidP="00C02ECA">
      <w:pPr>
        <w:spacing w:before="120" w:after="120"/>
        <w:jc w:val="both"/>
        <w:rPr>
          <w:rFonts w:ascii="Arial" w:hAnsi="Arial" w:cs="Arial"/>
          <w:sz w:val="20"/>
          <w:szCs w:val="20"/>
          <w:lang w:val="en-GB"/>
        </w:rPr>
      </w:pPr>
      <w:r w:rsidRPr="00C02ECA">
        <w:rPr>
          <w:rFonts w:ascii="Arial" w:hAnsi="Arial" w:cs="Arial" w:hint="eastAsia"/>
          <w:sz w:val="20"/>
          <w:szCs w:val="20"/>
          <w:lang w:val="en-GB"/>
        </w:rPr>
        <w:t>B</w:t>
      </w:r>
      <w:r w:rsidRPr="00C02ECA">
        <w:rPr>
          <w:rFonts w:ascii="Arial" w:hAnsi="Arial" w:cs="Arial"/>
          <w:sz w:val="20"/>
          <w:szCs w:val="20"/>
          <w:lang w:val="en-GB"/>
        </w:rPr>
        <w:t xml:space="preserve">ased on </w:t>
      </w:r>
      <w:r w:rsidR="00C02ECA" w:rsidRPr="00C02ECA">
        <w:rPr>
          <w:rFonts w:ascii="Arial" w:hAnsi="Arial" w:cs="Arial"/>
          <w:sz w:val="20"/>
          <w:szCs w:val="20"/>
          <w:lang w:val="en-GB"/>
        </w:rPr>
        <w:t xml:space="preserve">the above analysis of mobility latency, we performed system level simulations to evaluate the performance improvement when mobility latency </w:t>
      </w:r>
      <w:r w:rsidR="00E06EE6">
        <w:rPr>
          <w:rFonts w:ascii="Arial" w:hAnsi="Arial" w:cs="Arial"/>
          <w:sz w:val="20"/>
          <w:szCs w:val="20"/>
          <w:lang w:val="en-GB"/>
        </w:rPr>
        <w:t>is</w:t>
      </w:r>
      <w:r w:rsidR="00C02ECA" w:rsidRPr="00C02ECA">
        <w:rPr>
          <w:rFonts w:ascii="Arial" w:hAnsi="Arial" w:cs="Arial"/>
          <w:sz w:val="20"/>
          <w:szCs w:val="20"/>
          <w:lang w:val="en-GB"/>
        </w:rPr>
        <w:t xml:space="preserve"> reduced.</w:t>
      </w:r>
      <w:r w:rsidR="00E06EE6">
        <w:rPr>
          <w:rFonts w:ascii="Arial" w:hAnsi="Arial" w:cs="Arial"/>
          <w:sz w:val="20"/>
          <w:szCs w:val="20"/>
          <w:lang w:val="en-GB"/>
        </w:rPr>
        <w:t xml:space="preserve"> </w:t>
      </w:r>
      <w:r w:rsidR="004B4F95">
        <w:rPr>
          <w:rFonts w:ascii="Arial" w:hAnsi="Arial" w:cs="Arial"/>
          <w:sz w:val="20"/>
          <w:szCs w:val="20"/>
          <w:lang w:val="en-GB"/>
        </w:rPr>
        <w:t>Three</w:t>
      </w:r>
      <w:r w:rsidR="00E06EE6">
        <w:rPr>
          <w:rFonts w:ascii="Arial" w:hAnsi="Arial" w:cs="Arial"/>
          <w:sz w:val="20"/>
          <w:szCs w:val="20"/>
          <w:lang w:val="en-GB"/>
        </w:rPr>
        <w:t xml:space="preserve"> key performance indicators (KPIs) are considered: </w:t>
      </w:r>
      <w:r w:rsidR="00317910">
        <w:rPr>
          <w:rFonts w:ascii="Arial" w:hAnsi="Arial" w:cs="Arial"/>
          <w:sz w:val="20"/>
          <w:szCs w:val="20"/>
          <w:lang w:val="en-GB"/>
        </w:rPr>
        <w:t xml:space="preserve">handover failure rate, </w:t>
      </w:r>
      <w:r w:rsidR="00E968D9">
        <w:rPr>
          <w:rFonts w:ascii="Arial" w:hAnsi="Arial" w:cs="Arial"/>
          <w:sz w:val="20"/>
          <w:szCs w:val="20"/>
          <w:lang w:val="en-GB"/>
        </w:rPr>
        <w:t>Ping-Pong rate/</w:t>
      </w:r>
      <w:r w:rsidR="00D73DA6">
        <w:rPr>
          <w:rFonts w:ascii="Arial" w:hAnsi="Arial" w:cs="Arial"/>
          <w:sz w:val="20"/>
          <w:szCs w:val="20"/>
          <w:lang w:val="en-GB"/>
        </w:rPr>
        <w:t>T</w:t>
      </w:r>
      <w:r w:rsidR="00E968D9">
        <w:rPr>
          <w:rFonts w:ascii="Arial" w:hAnsi="Arial" w:cs="Arial"/>
          <w:sz w:val="20"/>
          <w:szCs w:val="20"/>
          <w:lang w:val="en-GB"/>
        </w:rPr>
        <w:t xml:space="preserve">ime of </w:t>
      </w:r>
      <w:r w:rsidR="00D73DA6">
        <w:rPr>
          <w:rFonts w:ascii="Arial" w:hAnsi="Arial" w:cs="Arial"/>
          <w:sz w:val="20"/>
          <w:szCs w:val="20"/>
          <w:lang w:val="en-GB"/>
        </w:rPr>
        <w:t>S</w:t>
      </w:r>
      <w:r w:rsidR="00E968D9">
        <w:rPr>
          <w:rFonts w:ascii="Arial" w:hAnsi="Arial" w:cs="Arial"/>
          <w:sz w:val="20"/>
          <w:szCs w:val="20"/>
          <w:lang w:val="en-GB"/>
        </w:rPr>
        <w:t xml:space="preserve">tay (ToS), and </w:t>
      </w:r>
      <w:r w:rsidR="00E211BE">
        <w:rPr>
          <w:rFonts w:ascii="Arial" w:hAnsi="Arial" w:cs="Arial"/>
          <w:sz w:val="20"/>
          <w:szCs w:val="20"/>
          <w:lang w:val="en-GB"/>
        </w:rPr>
        <w:t>s</w:t>
      </w:r>
      <w:r w:rsidR="00E211BE" w:rsidRPr="00E211BE">
        <w:rPr>
          <w:rFonts w:ascii="Arial" w:hAnsi="Arial" w:cs="Arial"/>
          <w:sz w:val="20"/>
          <w:szCs w:val="20"/>
          <w:lang w:val="en-GB"/>
        </w:rPr>
        <w:t>erving beam RSRP distribution</w:t>
      </w:r>
      <w:r w:rsidR="00E211BE">
        <w:rPr>
          <w:rFonts w:ascii="Arial" w:hAnsi="Arial" w:cs="Arial"/>
          <w:sz w:val="20"/>
          <w:szCs w:val="20"/>
          <w:lang w:val="en-GB"/>
        </w:rPr>
        <w:t>.</w:t>
      </w:r>
    </w:p>
    <w:p w14:paraId="74872EFB" w14:textId="1892669C" w:rsidR="008566FB" w:rsidRPr="00802ECC" w:rsidRDefault="008566FB" w:rsidP="00C02ECA">
      <w:pPr>
        <w:spacing w:before="120" w:after="120"/>
        <w:jc w:val="both"/>
        <w:rPr>
          <w:rFonts w:ascii="Arial" w:hAnsi="Arial" w:cs="Arial"/>
          <w:b/>
          <w:bCs/>
          <w:sz w:val="20"/>
          <w:szCs w:val="20"/>
          <w:lang w:val="en-GB"/>
        </w:rPr>
      </w:pPr>
      <w:r w:rsidRPr="00802ECC">
        <w:rPr>
          <w:rFonts w:ascii="Arial" w:hAnsi="Arial" w:cs="Arial" w:hint="eastAsia"/>
          <w:b/>
          <w:bCs/>
          <w:sz w:val="20"/>
          <w:szCs w:val="20"/>
          <w:lang w:val="en-GB"/>
        </w:rPr>
        <w:t>S</w:t>
      </w:r>
      <w:r w:rsidRPr="00802ECC">
        <w:rPr>
          <w:rFonts w:ascii="Arial" w:hAnsi="Arial" w:cs="Arial"/>
          <w:b/>
          <w:bCs/>
          <w:sz w:val="20"/>
          <w:szCs w:val="20"/>
          <w:lang w:val="en-GB"/>
        </w:rPr>
        <w:t>imulation assumptions</w:t>
      </w:r>
    </w:p>
    <w:p w14:paraId="40B4E4DF" w14:textId="113FCFAD" w:rsidR="00E8379B" w:rsidRPr="00E211BE" w:rsidRDefault="00C10B47" w:rsidP="00C02ECA">
      <w:pPr>
        <w:spacing w:before="120" w:after="120"/>
        <w:jc w:val="both"/>
        <w:rPr>
          <w:rFonts w:ascii="Arial" w:hAnsi="Arial" w:cs="Arial"/>
          <w:sz w:val="20"/>
          <w:szCs w:val="20"/>
          <w:lang w:val="en-GB"/>
        </w:rPr>
      </w:pPr>
      <w:r w:rsidRPr="00E211BE">
        <w:rPr>
          <w:rFonts w:ascii="Arial" w:hAnsi="Arial" w:cs="Arial"/>
          <w:sz w:val="20"/>
          <w:szCs w:val="20"/>
          <w:lang w:val="en-GB"/>
        </w:rPr>
        <w:t>UE is working on U</w:t>
      </w:r>
      <w:r>
        <w:rPr>
          <w:rFonts w:ascii="Arial" w:hAnsi="Arial" w:cs="Arial"/>
          <w:sz w:val="20"/>
          <w:szCs w:val="20"/>
          <w:lang w:val="en-GB"/>
        </w:rPr>
        <w:t>M</w:t>
      </w:r>
      <w:r w:rsidRPr="00E211BE">
        <w:rPr>
          <w:rFonts w:ascii="Arial" w:hAnsi="Arial" w:cs="Arial"/>
          <w:sz w:val="20"/>
          <w:szCs w:val="20"/>
          <w:lang w:val="en-GB"/>
        </w:rPr>
        <w:t>a@30GHz (Bandwidth: 80 MHz) and the moving speed is 30km/h.</w:t>
      </w:r>
      <w:r>
        <w:rPr>
          <w:rFonts w:ascii="Arial" w:hAnsi="Arial" w:cs="Arial"/>
          <w:sz w:val="20"/>
          <w:szCs w:val="20"/>
          <w:lang w:val="en-GB"/>
        </w:rPr>
        <w:t xml:space="preserve"> </w:t>
      </w:r>
      <w:r w:rsidR="009B5247">
        <w:rPr>
          <w:rFonts w:ascii="Arial" w:hAnsi="Arial" w:cs="Arial"/>
          <w:sz w:val="20"/>
          <w:szCs w:val="20"/>
          <w:lang w:val="en-GB"/>
        </w:rPr>
        <w:t xml:space="preserve">Detailed </w:t>
      </w:r>
      <w:r w:rsidR="00E8379B" w:rsidRPr="00E211BE">
        <w:rPr>
          <w:rFonts w:ascii="Arial" w:hAnsi="Arial" w:cs="Arial"/>
          <w:sz w:val="20"/>
          <w:szCs w:val="20"/>
          <w:lang w:val="en-GB"/>
        </w:rPr>
        <w:t xml:space="preserve">simulation assumptions are provided in the Annex. </w:t>
      </w:r>
    </w:p>
    <w:p w14:paraId="6783B0BC" w14:textId="71A751EB" w:rsidR="007E0A73" w:rsidRDefault="00A62A9B" w:rsidP="00C02ECA">
      <w:pPr>
        <w:spacing w:before="120" w:after="120"/>
        <w:jc w:val="both"/>
        <w:rPr>
          <w:rFonts w:ascii="Arial" w:hAnsi="Arial" w:cs="Arial"/>
          <w:b/>
          <w:bCs/>
          <w:sz w:val="20"/>
          <w:szCs w:val="20"/>
          <w:lang w:val="en-GB"/>
        </w:rPr>
      </w:pPr>
      <w:r w:rsidRPr="00802ECC">
        <w:rPr>
          <w:rFonts w:ascii="Arial" w:hAnsi="Arial" w:cs="Arial" w:hint="eastAsia"/>
          <w:b/>
          <w:bCs/>
          <w:sz w:val="20"/>
          <w:szCs w:val="20"/>
          <w:lang w:val="en-GB"/>
        </w:rPr>
        <w:t>K</w:t>
      </w:r>
      <w:r w:rsidRPr="00802ECC">
        <w:rPr>
          <w:rFonts w:ascii="Arial" w:hAnsi="Arial" w:cs="Arial"/>
          <w:b/>
          <w:bCs/>
          <w:sz w:val="20"/>
          <w:szCs w:val="20"/>
          <w:lang w:val="en-GB"/>
        </w:rPr>
        <w:t>PI#</w:t>
      </w:r>
      <w:r w:rsidR="009674BB" w:rsidRPr="00802ECC">
        <w:rPr>
          <w:rFonts w:ascii="Arial" w:hAnsi="Arial" w:cs="Arial"/>
          <w:b/>
          <w:bCs/>
          <w:sz w:val="20"/>
          <w:szCs w:val="20"/>
          <w:lang w:val="en-GB"/>
        </w:rPr>
        <w:t>1</w:t>
      </w:r>
      <w:r w:rsidRPr="00802ECC">
        <w:rPr>
          <w:rFonts w:ascii="Arial" w:hAnsi="Arial" w:cs="Arial"/>
          <w:b/>
          <w:bCs/>
          <w:sz w:val="20"/>
          <w:szCs w:val="20"/>
          <w:lang w:val="en-GB"/>
        </w:rPr>
        <w:t xml:space="preserve">: </w:t>
      </w:r>
      <w:r w:rsidR="00D638D2" w:rsidRPr="00802ECC">
        <w:rPr>
          <w:rFonts w:ascii="Arial" w:hAnsi="Arial" w:cs="Arial"/>
          <w:b/>
          <w:bCs/>
          <w:sz w:val="20"/>
          <w:szCs w:val="20"/>
          <w:lang w:val="en-GB"/>
        </w:rPr>
        <w:t>Handover failure</w:t>
      </w:r>
      <w:r w:rsidR="004B659A">
        <w:rPr>
          <w:rFonts w:ascii="Arial" w:hAnsi="Arial" w:cs="Arial"/>
          <w:b/>
          <w:bCs/>
          <w:sz w:val="20"/>
          <w:szCs w:val="20"/>
          <w:lang w:val="en-GB"/>
        </w:rPr>
        <w:t xml:space="preserve"> </w:t>
      </w:r>
      <w:r w:rsidR="00D638D2" w:rsidRPr="00802ECC">
        <w:rPr>
          <w:rFonts w:ascii="Arial" w:hAnsi="Arial" w:cs="Arial"/>
          <w:b/>
          <w:bCs/>
          <w:sz w:val="20"/>
          <w:szCs w:val="20"/>
          <w:lang w:val="en-GB"/>
        </w:rPr>
        <w:t>rate</w:t>
      </w:r>
    </w:p>
    <w:p w14:paraId="7A1277E9" w14:textId="23A2930D" w:rsidR="00AD2005" w:rsidRPr="00802ECC" w:rsidRDefault="00AD2005" w:rsidP="00C02ECA">
      <w:pPr>
        <w:spacing w:before="120" w:after="120"/>
        <w:jc w:val="both"/>
        <w:rPr>
          <w:rFonts w:ascii="Arial" w:hAnsi="Arial" w:cs="Arial"/>
          <w:b/>
          <w:bCs/>
          <w:sz w:val="20"/>
          <w:szCs w:val="20"/>
          <w:lang w:val="en-GB"/>
        </w:rPr>
      </w:pPr>
      <w:r w:rsidRPr="00E211BE">
        <w:rPr>
          <w:rFonts w:ascii="Arial" w:hAnsi="Arial" w:cs="Arial"/>
          <w:sz w:val="20"/>
          <w:szCs w:val="20"/>
          <w:lang w:val="en-GB"/>
        </w:rPr>
        <w:t>For mobility</w:t>
      </w:r>
      <w:r>
        <w:rPr>
          <w:rFonts w:ascii="Arial" w:hAnsi="Arial" w:cs="Arial"/>
          <w:sz w:val="20"/>
          <w:szCs w:val="20"/>
          <w:lang w:val="en-GB"/>
        </w:rPr>
        <w:t xml:space="preserve"> performance evaluation</w:t>
      </w:r>
      <w:r w:rsidRPr="00E211BE">
        <w:rPr>
          <w:rFonts w:ascii="Arial" w:hAnsi="Arial" w:cs="Arial"/>
          <w:sz w:val="20"/>
          <w:szCs w:val="20"/>
          <w:lang w:val="en-GB"/>
        </w:rPr>
        <w:t xml:space="preserve">, reliability is </w:t>
      </w:r>
      <w:r>
        <w:rPr>
          <w:rFonts w:ascii="Arial" w:hAnsi="Arial" w:cs="Arial"/>
          <w:sz w:val="20"/>
          <w:szCs w:val="20"/>
          <w:lang w:val="en-GB"/>
        </w:rPr>
        <w:t xml:space="preserve">an </w:t>
      </w:r>
      <w:r w:rsidRPr="00E211BE">
        <w:rPr>
          <w:rFonts w:ascii="Arial" w:hAnsi="Arial" w:cs="Arial"/>
          <w:sz w:val="20"/>
          <w:szCs w:val="20"/>
          <w:lang w:val="en-GB"/>
        </w:rPr>
        <w:t>important</w:t>
      </w:r>
      <w:r>
        <w:rPr>
          <w:rFonts w:ascii="Arial" w:hAnsi="Arial" w:cs="Arial"/>
          <w:sz w:val="20"/>
          <w:szCs w:val="20"/>
          <w:lang w:val="en-GB"/>
        </w:rPr>
        <w:t xml:space="preserve"> metric</w:t>
      </w:r>
      <w:r w:rsidRPr="00E211BE">
        <w:rPr>
          <w:rFonts w:ascii="Arial" w:hAnsi="Arial" w:cs="Arial"/>
          <w:sz w:val="20"/>
          <w:szCs w:val="20"/>
          <w:lang w:val="en-GB"/>
        </w:rPr>
        <w:t>.</w:t>
      </w:r>
      <w:r>
        <w:rPr>
          <w:rFonts w:ascii="Arial" w:hAnsi="Arial" w:cs="Arial"/>
          <w:sz w:val="20"/>
          <w:szCs w:val="20"/>
          <w:lang w:val="en-GB"/>
        </w:rPr>
        <w:t xml:space="preserve"> A mobility </w:t>
      </w:r>
      <w:r w:rsidR="00C67B0E">
        <w:rPr>
          <w:rFonts w:ascii="Arial" w:hAnsi="Arial" w:cs="Arial"/>
          <w:sz w:val="20"/>
          <w:szCs w:val="20"/>
          <w:lang w:val="en-GB"/>
        </w:rPr>
        <w:t xml:space="preserve">procedure must </w:t>
      </w:r>
      <w:r w:rsidR="005813A3">
        <w:rPr>
          <w:rFonts w:ascii="Arial" w:hAnsi="Arial" w:cs="Arial"/>
          <w:sz w:val="20"/>
          <w:szCs w:val="20"/>
          <w:lang w:val="en-GB"/>
        </w:rPr>
        <w:t>keep low handover failure (HOF) rate to guarantee user experience.</w:t>
      </w:r>
    </w:p>
    <w:p w14:paraId="65BF9372" w14:textId="01758989" w:rsidR="00F56037" w:rsidRPr="00C02ECA" w:rsidRDefault="00F56037" w:rsidP="00C02ECA">
      <w:pPr>
        <w:spacing w:before="120" w:after="120"/>
        <w:jc w:val="both"/>
        <w:rPr>
          <w:rFonts w:ascii="Arial" w:hAnsi="Arial" w:cs="Arial"/>
          <w:sz w:val="20"/>
          <w:szCs w:val="20"/>
          <w:u w:val="single"/>
          <w:lang w:val="en-GB"/>
        </w:rPr>
      </w:pPr>
      <w:r>
        <w:rPr>
          <w:noProof/>
        </w:rPr>
        <w:drawing>
          <wp:inline distT="0" distB="0" distL="0" distR="0" wp14:anchorId="1529EF2A" wp14:editId="22401A6A">
            <wp:extent cx="6480175" cy="3657600"/>
            <wp:effectExtent l="0" t="0" r="15875" b="0"/>
            <wp:docPr id="8" name="图表 8">
              <a:extLst xmlns:a="http://schemas.openxmlformats.org/drawingml/2006/main">
                <a:ext uri="{FF2B5EF4-FFF2-40B4-BE49-F238E27FC236}">
                  <a16:creationId xmlns:a16="http://schemas.microsoft.com/office/drawing/2014/main" id="{CC8DBD89-AEFF-453F-8AAA-7282D6C67CD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8D51B76" w14:textId="24DABD32" w:rsidR="00345358" w:rsidRPr="00E211BE" w:rsidRDefault="00345358" w:rsidP="00345358">
      <w:pPr>
        <w:spacing w:before="120" w:after="120"/>
        <w:jc w:val="center"/>
        <w:rPr>
          <w:rFonts w:ascii="Arial" w:hAnsi="Arial" w:cs="Arial"/>
          <w:b/>
          <w:bCs/>
          <w:sz w:val="20"/>
          <w:szCs w:val="20"/>
          <w:lang w:val="en-GB"/>
        </w:rPr>
      </w:pPr>
      <w:r w:rsidRPr="00E211BE">
        <w:rPr>
          <w:rFonts w:ascii="Arial" w:hAnsi="Arial" w:cs="Arial"/>
          <w:b/>
          <w:bCs/>
          <w:sz w:val="20"/>
          <w:szCs w:val="20"/>
          <w:lang w:val="en-GB"/>
        </w:rPr>
        <w:t>Figure 4</w:t>
      </w:r>
      <w:r w:rsidR="00B826B6">
        <w:rPr>
          <w:rFonts w:ascii="Arial" w:hAnsi="Arial" w:cs="Arial"/>
          <w:b/>
          <w:bCs/>
          <w:sz w:val="20"/>
          <w:szCs w:val="20"/>
          <w:lang w:val="en-GB"/>
        </w:rPr>
        <w:t>.</w:t>
      </w:r>
      <w:r w:rsidR="00B826B6">
        <w:rPr>
          <w:rFonts w:ascii="Arial" w:hAnsi="Arial" w:cs="Arial"/>
          <w:b/>
          <w:bCs/>
          <w:sz w:val="20"/>
          <w:szCs w:val="20"/>
          <w:lang w:val="en-GB"/>
        </w:rPr>
        <w:tab/>
      </w:r>
      <w:r w:rsidRPr="00E211BE">
        <w:rPr>
          <w:rFonts w:ascii="Arial" w:hAnsi="Arial" w:cs="Arial"/>
          <w:b/>
          <w:bCs/>
          <w:sz w:val="20"/>
          <w:szCs w:val="20"/>
          <w:lang w:val="en-GB"/>
        </w:rPr>
        <w:t>HOF rate of option 1/2/3 with different TTT</w:t>
      </w:r>
    </w:p>
    <w:p w14:paraId="7189AF3E" w14:textId="23200BE0" w:rsidR="00E87F7C" w:rsidRPr="00E211BE" w:rsidRDefault="00345358" w:rsidP="00527C97">
      <w:pPr>
        <w:spacing w:before="120" w:after="120"/>
        <w:jc w:val="both"/>
        <w:rPr>
          <w:rFonts w:ascii="Arial" w:hAnsi="Arial" w:cs="Arial"/>
          <w:sz w:val="20"/>
          <w:szCs w:val="20"/>
          <w:lang w:val="en-GB"/>
        </w:rPr>
      </w:pPr>
      <w:r w:rsidRPr="00E211BE">
        <w:rPr>
          <w:rFonts w:ascii="Arial" w:hAnsi="Arial" w:cs="Arial"/>
          <w:sz w:val="20"/>
          <w:szCs w:val="20"/>
          <w:lang w:val="en-GB"/>
        </w:rPr>
        <w:t xml:space="preserve">Figure 4 provides the simulation results for HOF rate </w:t>
      </w:r>
      <w:r w:rsidR="00BA6D89">
        <w:rPr>
          <w:rFonts w:ascii="Arial" w:hAnsi="Arial" w:cs="Arial"/>
          <w:sz w:val="20"/>
          <w:szCs w:val="20"/>
          <w:lang w:val="en-GB"/>
        </w:rPr>
        <w:t xml:space="preserve">(due to </w:t>
      </w:r>
      <w:r w:rsidR="00396AA1">
        <w:rPr>
          <w:rFonts w:ascii="Arial" w:hAnsi="Arial" w:cs="Arial"/>
          <w:sz w:val="20"/>
          <w:szCs w:val="20"/>
          <w:lang w:val="en-GB"/>
        </w:rPr>
        <w:t>different reasons</w:t>
      </w:r>
      <w:r w:rsidR="00BA6D89">
        <w:rPr>
          <w:rFonts w:ascii="Arial" w:hAnsi="Arial" w:cs="Arial"/>
          <w:sz w:val="20"/>
          <w:szCs w:val="20"/>
          <w:lang w:val="en-GB"/>
        </w:rPr>
        <w:t xml:space="preserve">) </w:t>
      </w:r>
      <w:r w:rsidRPr="00E211BE">
        <w:rPr>
          <w:rFonts w:ascii="Arial" w:hAnsi="Arial" w:cs="Arial"/>
          <w:sz w:val="20"/>
          <w:szCs w:val="20"/>
          <w:lang w:val="en-GB"/>
        </w:rPr>
        <w:t xml:space="preserve">of option 1, option 2, and option 3 with different </w:t>
      </w:r>
      <w:r w:rsidR="00860D15" w:rsidRPr="00E211BE">
        <w:rPr>
          <w:rFonts w:ascii="Arial" w:hAnsi="Arial" w:cs="Arial"/>
          <w:sz w:val="20"/>
          <w:szCs w:val="20"/>
          <w:lang w:val="en-GB"/>
        </w:rPr>
        <w:t>Time</w:t>
      </w:r>
      <w:r w:rsidR="00860D15">
        <w:rPr>
          <w:rFonts w:ascii="Arial" w:hAnsi="Arial" w:cs="Arial"/>
          <w:sz w:val="20"/>
          <w:szCs w:val="20"/>
          <w:lang w:val="en-GB"/>
        </w:rPr>
        <w:t>-</w:t>
      </w:r>
      <w:r w:rsidR="00860D15" w:rsidRPr="00575A45">
        <w:rPr>
          <w:rFonts w:ascii="Arial" w:hAnsi="Arial" w:cs="Arial"/>
          <w:sz w:val="20"/>
          <w:szCs w:val="20"/>
          <w:lang w:val="en-GB"/>
        </w:rPr>
        <w:t>To</w:t>
      </w:r>
      <w:r w:rsidR="00860D15">
        <w:rPr>
          <w:rFonts w:ascii="Arial" w:hAnsi="Arial" w:cs="Arial"/>
          <w:sz w:val="20"/>
          <w:szCs w:val="20"/>
          <w:lang w:val="en-GB"/>
        </w:rPr>
        <w:t>-</w:t>
      </w:r>
      <w:r w:rsidR="00860D15" w:rsidRPr="00575A45">
        <w:rPr>
          <w:rFonts w:ascii="Arial" w:hAnsi="Arial" w:cs="Arial"/>
          <w:sz w:val="20"/>
          <w:szCs w:val="20"/>
          <w:lang w:val="en-GB"/>
        </w:rPr>
        <w:t>Trigger</w:t>
      </w:r>
      <w:r w:rsidR="00860D15">
        <w:rPr>
          <w:rFonts w:ascii="Arial" w:hAnsi="Arial" w:cs="Arial"/>
          <w:sz w:val="20"/>
          <w:szCs w:val="20"/>
          <w:lang w:val="en-GB"/>
        </w:rPr>
        <w:t xml:space="preserve"> (TTT</w:t>
      </w:r>
      <w:r w:rsidR="00860D15" w:rsidRPr="00E211BE">
        <w:rPr>
          <w:rFonts w:ascii="Arial" w:hAnsi="Arial" w:cs="Arial"/>
          <w:sz w:val="20"/>
          <w:szCs w:val="20"/>
          <w:lang w:val="en-GB"/>
        </w:rPr>
        <w:t xml:space="preserve">) </w:t>
      </w:r>
      <w:r w:rsidR="00860D15">
        <w:rPr>
          <w:rFonts w:ascii="Arial" w:hAnsi="Arial" w:cs="Arial"/>
          <w:sz w:val="20"/>
          <w:szCs w:val="20"/>
          <w:lang w:val="en-GB"/>
        </w:rPr>
        <w:t>timer</w:t>
      </w:r>
      <w:r w:rsidR="00953985">
        <w:rPr>
          <w:rFonts w:ascii="Arial" w:hAnsi="Arial" w:cs="Arial"/>
          <w:sz w:val="20"/>
          <w:szCs w:val="20"/>
          <w:lang w:val="en-GB"/>
        </w:rPr>
        <w:t xml:space="preserve"> values</w:t>
      </w:r>
      <w:r w:rsidR="00804AF5" w:rsidRPr="00E211BE">
        <w:rPr>
          <w:rFonts w:ascii="Arial" w:hAnsi="Arial" w:cs="Arial"/>
          <w:sz w:val="20"/>
          <w:szCs w:val="20"/>
          <w:lang w:val="en-GB"/>
        </w:rPr>
        <w:t>.</w:t>
      </w:r>
      <w:r w:rsidR="00BF5661" w:rsidRPr="00E211BE">
        <w:rPr>
          <w:rFonts w:ascii="Arial" w:hAnsi="Arial" w:cs="Arial"/>
          <w:sz w:val="20"/>
          <w:szCs w:val="20"/>
          <w:lang w:val="en-GB"/>
        </w:rPr>
        <w:t xml:space="preserve"> </w:t>
      </w:r>
      <w:r w:rsidRPr="00E211BE">
        <w:rPr>
          <w:rFonts w:ascii="Arial" w:hAnsi="Arial" w:cs="Arial"/>
          <w:sz w:val="20"/>
          <w:szCs w:val="20"/>
          <w:lang w:val="en-GB"/>
        </w:rPr>
        <w:t>W</w:t>
      </w:r>
      <w:r w:rsidR="00860D15">
        <w:rPr>
          <w:rFonts w:ascii="Arial" w:hAnsi="Arial" w:cs="Arial"/>
          <w:sz w:val="20"/>
          <w:szCs w:val="20"/>
          <w:lang w:val="en-GB"/>
        </w:rPr>
        <w:t xml:space="preserve">e first compare the performance of different options when </w:t>
      </w:r>
      <w:r w:rsidRPr="00E211BE">
        <w:rPr>
          <w:rFonts w:ascii="Arial" w:hAnsi="Arial" w:cs="Arial"/>
          <w:sz w:val="20"/>
          <w:szCs w:val="20"/>
          <w:lang w:val="en-GB"/>
        </w:rPr>
        <w:t>TTT</w:t>
      </w:r>
      <w:r w:rsidR="00860D15">
        <w:rPr>
          <w:rFonts w:ascii="Arial" w:hAnsi="Arial" w:cs="Arial"/>
          <w:sz w:val="20"/>
          <w:szCs w:val="20"/>
          <w:lang w:val="en-GB"/>
        </w:rPr>
        <w:t xml:space="preserve"> is the same (e.g., TTT=0). It is</w:t>
      </w:r>
      <w:r w:rsidR="00E6723A">
        <w:rPr>
          <w:rFonts w:ascii="Arial" w:hAnsi="Arial" w:cs="Arial"/>
          <w:sz w:val="20"/>
          <w:szCs w:val="20"/>
          <w:lang w:val="en-GB"/>
        </w:rPr>
        <w:t xml:space="preserve"> </w:t>
      </w:r>
      <w:r w:rsidR="00860D15">
        <w:rPr>
          <w:rFonts w:ascii="Arial" w:hAnsi="Arial" w:cs="Arial"/>
          <w:sz w:val="20"/>
          <w:szCs w:val="20"/>
          <w:lang w:val="en-GB"/>
        </w:rPr>
        <w:t>observed that</w:t>
      </w:r>
      <w:r w:rsidRPr="00E211BE">
        <w:rPr>
          <w:rFonts w:ascii="Arial" w:hAnsi="Arial" w:cs="Arial"/>
          <w:sz w:val="20"/>
          <w:szCs w:val="20"/>
          <w:lang w:val="en-GB"/>
        </w:rPr>
        <w:t xml:space="preserve"> the HOF rate</w:t>
      </w:r>
      <w:r w:rsidR="000614C8" w:rsidRPr="00E211BE">
        <w:rPr>
          <w:rFonts w:ascii="Arial" w:hAnsi="Arial" w:cs="Arial"/>
          <w:sz w:val="20"/>
          <w:szCs w:val="20"/>
          <w:lang w:val="en-GB"/>
        </w:rPr>
        <w:t xml:space="preserve"> is </w:t>
      </w:r>
      <w:r w:rsidR="00E87F7C" w:rsidRPr="00E211BE">
        <w:rPr>
          <w:rFonts w:ascii="Arial" w:hAnsi="Arial" w:cs="Arial"/>
          <w:sz w:val="20"/>
          <w:szCs w:val="20"/>
          <w:lang w:val="en-GB"/>
        </w:rPr>
        <w:t>decreased significantly when the overall mobility latency is reduced through L1/L2-based inter-cell mobility</w:t>
      </w:r>
      <w:r w:rsidR="00A67A6A">
        <w:rPr>
          <w:rFonts w:ascii="Arial" w:hAnsi="Arial" w:cs="Arial"/>
          <w:sz w:val="20"/>
          <w:szCs w:val="20"/>
          <w:lang w:val="en-GB"/>
        </w:rPr>
        <w:t>:</w:t>
      </w:r>
      <w:r w:rsidR="00E87F7C" w:rsidRPr="00E211BE">
        <w:rPr>
          <w:rFonts w:ascii="Arial" w:hAnsi="Arial" w:cs="Arial"/>
          <w:sz w:val="20"/>
          <w:szCs w:val="20"/>
          <w:lang w:val="en-GB"/>
        </w:rPr>
        <w:t xml:space="preserve"> In the basic HO procedure, HOF rate is 0.95%, which is reduced to 0.43%, 0.2% and 0.26% in option 1, option 2 and option 3</w:t>
      </w:r>
      <w:r w:rsidR="00984B0E">
        <w:rPr>
          <w:rFonts w:ascii="Arial" w:hAnsi="Arial" w:cs="Arial"/>
          <w:sz w:val="20"/>
          <w:szCs w:val="20"/>
          <w:lang w:val="en-GB"/>
        </w:rPr>
        <w:t>,</w:t>
      </w:r>
      <w:r w:rsidR="00E87F7C" w:rsidRPr="00E211BE">
        <w:rPr>
          <w:rFonts w:ascii="Arial" w:hAnsi="Arial" w:cs="Arial"/>
          <w:sz w:val="20"/>
          <w:szCs w:val="20"/>
          <w:lang w:val="en-GB"/>
        </w:rPr>
        <w:t xml:space="preserve"> respectively. The HOF rate can be improved by 55%~79% through L1/L2-based inter-cell mobility. </w:t>
      </w:r>
    </w:p>
    <w:p w14:paraId="5B19E2C6" w14:textId="21B7C10C" w:rsidR="00D01CBD" w:rsidRDefault="00AF08C6" w:rsidP="00527C97">
      <w:pPr>
        <w:spacing w:before="120" w:after="120"/>
        <w:jc w:val="both"/>
        <w:rPr>
          <w:rFonts w:ascii="Arial" w:hAnsi="Arial" w:cs="Arial"/>
          <w:sz w:val="20"/>
          <w:szCs w:val="20"/>
          <w:lang w:val="en-GB"/>
        </w:rPr>
      </w:pPr>
      <w:r w:rsidRPr="00E211BE">
        <w:rPr>
          <w:rFonts w:ascii="Arial" w:hAnsi="Arial" w:cs="Arial"/>
          <w:sz w:val="20"/>
          <w:szCs w:val="20"/>
          <w:lang w:val="en-GB"/>
        </w:rPr>
        <w:t xml:space="preserve">We further evaluate the impact of TTT length to the HOF. </w:t>
      </w:r>
      <w:r w:rsidR="00DB2771" w:rsidRPr="00E211BE">
        <w:rPr>
          <w:rFonts w:ascii="Arial" w:hAnsi="Arial" w:cs="Arial"/>
          <w:sz w:val="20"/>
          <w:szCs w:val="20"/>
          <w:lang w:val="en-GB"/>
        </w:rPr>
        <w:t xml:space="preserve">TTT is </w:t>
      </w:r>
      <w:r w:rsidR="006A1701">
        <w:rPr>
          <w:rFonts w:ascii="Arial" w:hAnsi="Arial" w:cs="Arial"/>
          <w:sz w:val="20"/>
          <w:szCs w:val="20"/>
          <w:lang w:val="en-GB"/>
        </w:rPr>
        <w:t>set</w:t>
      </w:r>
      <w:r w:rsidR="00DB2771" w:rsidRPr="00E211BE">
        <w:rPr>
          <w:rFonts w:ascii="Arial" w:hAnsi="Arial" w:cs="Arial"/>
          <w:sz w:val="20"/>
          <w:szCs w:val="20"/>
          <w:lang w:val="en-GB"/>
        </w:rPr>
        <w:t xml:space="preserve"> to avoid unnecessary </w:t>
      </w:r>
      <w:r w:rsidR="006A1701">
        <w:rPr>
          <w:rFonts w:ascii="Arial" w:hAnsi="Arial" w:cs="Arial"/>
          <w:sz w:val="20"/>
          <w:szCs w:val="20"/>
          <w:lang w:val="en-GB"/>
        </w:rPr>
        <w:t>P</w:t>
      </w:r>
      <w:r w:rsidR="00DB2771" w:rsidRPr="00575A45">
        <w:rPr>
          <w:rFonts w:ascii="Arial" w:hAnsi="Arial" w:cs="Arial"/>
          <w:sz w:val="20"/>
          <w:szCs w:val="20"/>
          <w:lang w:val="en-GB"/>
        </w:rPr>
        <w:t>ing-</w:t>
      </w:r>
      <w:r w:rsidR="006A1701">
        <w:rPr>
          <w:rFonts w:ascii="Arial" w:hAnsi="Arial" w:cs="Arial"/>
          <w:sz w:val="20"/>
          <w:szCs w:val="20"/>
          <w:lang w:val="en-GB"/>
        </w:rPr>
        <w:t>P</w:t>
      </w:r>
      <w:r w:rsidR="00DB2771" w:rsidRPr="00575A45">
        <w:rPr>
          <w:rFonts w:ascii="Arial" w:hAnsi="Arial" w:cs="Arial"/>
          <w:sz w:val="20"/>
          <w:szCs w:val="20"/>
          <w:lang w:val="en-GB"/>
        </w:rPr>
        <w:t>ong due to channel variation</w:t>
      </w:r>
      <w:r w:rsidR="006A1701">
        <w:rPr>
          <w:rFonts w:ascii="Arial" w:hAnsi="Arial" w:cs="Arial"/>
          <w:sz w:val="20"/>
          <w:szCs w:val="20"/>
          <w:lang w:val="en-GB"/>
        </w:rPr>
        <w:t xml:space="preserve"> at the potential cost of higher HOF rate</w:t>
      </w:r>
      <w:r w:rsidR="00910CAC">
        <w:rPr>
          <w:rFonts w:ascii="Arial" w:hAnsi="Arial" w:cs="Arial"/>
          <w:sz w:val="20"/>
          <w:szCs w:val="20"/>
          <w:lang w:val="en-GB"/>
        </w:rPr>
        <w:t xml:space="preserve">. This is </w:t>
      </w:r>
      <w:r w:rsidR="00DB2771" w:rsidRPr="00575A45">
        <w:rPr>
          <w:rFonts w:ascii="Arial" w:hAnsi="Arial" w:cs="Arial"/>
          <w:sz w:val="20"/>
          <w:szCs w:val="20"/>
          <w:lang w:val="en-GB"/>
        </w:rPr>
        <w:t xml:space="preserve">because UE needs to wait for a period to send the measurement report and switch to the better cell, during which the channel quality of the source cell may degraded, resulting in too late handover </w:t>
      </w:r>
      <w:r w:rsidR="00910CAC">
        <w:rPr>
          <w:rFonts w:ascii="Arial" w:hAnsi="Arial" w:cs="Arial"/>
          <w:sz w:val="20"/>
          <w:szCs w:val="20"/>
          <w:lang w:val="en-GB"/>
        </w:rPr>
        <w:t xml:space="preserve">command or </w:t>
      </w:r>
      <w:r w:rsidR="00DB2771" w:rsidRPr="007260E3">
        <w:rPr>
          <w:rFonts w:ascii="Arial" w:hAnsi="Arial" w:cs="Arial"/>
          <w:sz w:val="20"/>
          <w:szCs w:val="20"/>
          <w:lang w:val="en-GB"/>
        </w:rPr>
        <w:t>execution.</w:t>
      </w:r>
      <w:r w:rsidR="00910CAC" w:rsidRPr="00910CAC">
        <w:rPr>
          <w:rFonts w:ascii="Arial" w:hAnsi="Arial" w:cs="Arial"/>
          <w:sz w:val="20"/>
          <w:szCs w:val="20"/>
          <w:lang w:val="en-GB"/>
        </w:rPr>
        <w:t xml:space="preserve"> We observe </w:t>
      </w:r>
      <w:r w:rsidR="00910CAC">
        <w:rPr>
          <w:rFonts w:ascii="Arial" w:hAnsi="Arial" w:cs="Arial"/>
          <w:sz w:val="20"/>
          <w:szCs w:val="20"/>
          <w:lang w:val="en-GB"/>
        </w:rPr>
        <w:t>higher HOF rate</w:t>
      </w:r>
      <w:r w:rsidR="00D01CBD" w:rsidRPr="007260E3">
        <w:rPr>
          <w:rFonts w:ascii="Arial" w:hAnsi="Arial" w:cs="Arial"/>
          <w:sz w:val="20"/>
          <w:szCs w:val="20"/>
          <w:lang w:val="en-GB"/>
        </w:rPr>
        <w:t xml:space="preserve"> with increase</w:t>
      </w:r>
      <w:r w:rsidR="00910CAC">
        <w:rPr>
          <w:rFonts w:ascii="Arial" w:hAnsi="Arial" w:cs="Arial"/>
          <w:sz w:val="20"/>
          <w:szCs w:val="20"/>
          <w:lang w:val="en-GB"/>
        </w:rPr>
        <w:t>d</w:t>
      </w:r>
      <w:r w:rsidR="00D01CBD" w:rsidRPr="007260E3">
        <w:rPr>
          <w:rFonts w:ascii="Arial" w:hAnsi="Arial" w:cs="Arial"/>
          <w:sz w:val="20"/>
          <w:szCs w:val="20"/>
          <w:lang w:val="en-GB"/>
        </w:rPr>
        <w:t xml:space="preserve"> of TTT length. </w:t>
      </w:r>
    </w:p>
    <w:p w14:paraId="182E86D6" w14:textId="2D795D55" w:rsidR="008C49C0" w:rsidRPr="007260E3" w:rsidRDefault="008C49C0" w:rsidP="00527C97">
      <w:pPr>
        <w:spacing w:before="120" w:after="120"/>
        <w:jc w:val="both"/>
        <w:rPr>
          <w:rFonts w:ascii="Arial" w:hAnsi="Arial" w:cs="Arial"/>
          <w:sz w:val="20"/>
          <w:szCs w:val="20"/>
          <w:lang w:val="en-GB"/>
        </w:rPr>
      </w:pPr>
      <w:r>
        <w:rPr>
          <w:rFonts w:ascii="Arial" w:hAnsi="Arial" w:cs="Arial" w:hint="eastAsia"/>
          <w:sz w:val="20"/>
          <w:szCs w:val="20"/>
          <w:lang w:val="en-GB"/>
        </w:rPr>
        <w:t>N</w:t>
      </w:r>
      <w:r>
        <w:rPr>
          <w:rFonts w:ascii="Arial" w:hAnsi="Arial" w:cs="Arial"/>
          <w:sz w:val="20"/>
          <w:szCs w:val="20"/>
          <w:lang w:val="en-GB"/>
        </w:rPr>
        <w:t>otice that a shorter or even zero TTT timer</w:t>
      </w:r>
      <w:r w:rsidR="006A1701">
        <w:rPr>
          <w:rFonts w:ascii="Arial" w:hAnsi="Arial" w:cs="Arial"/>
          <w:sz w:val="20"/>
          <w:szCs w:val="20"/>
          <w:lang w:val="en-GB"/>
        </w:rPr>
        <w:t xml:space="preserve"> is suitable for L1/L2-based mobility, since Ping-Pong </w:t>
      </w:r>
      <w:r w:rsidR="00FA1699">
        <w:rPr>
          <w:rFonts w:ascii="Arial" w:hAnsi="Arial" w:cs="Arial"/>
          <w:sz w:val="20"/>
          <w:szCs w:val="20"/>
          <w:lang w:val="en-GB"/>
        </w:rPr>
        <w:t xml:space="preserve">may </w:t>
      </w:r>
      <w:r w:rsidR="006A1701">
        <w:rPr>
          <w:rFonts w:ascii="Arial" w:hAnsi="Arial" w:cs="Arial"/>
          <w:sz w:val="20"/>
          <w:szCs w:val="20"/>
          <w:lang w:val="en-GB"/>
        </w:rPr>
        <w:t>no</w:t>
      </w:r>
      <w:r w:rsidR="005813A3">
        <w:rPr>
          <w:rFonts w:ascii="Arial" w:hAnsi="Arial" w:cs="Arial"/>
          <w:sz w:val="20"/>
          <w:szCs w:val="20"/>
          <w:lang w:val="en-GB"/>
        </w:rPr>
        <w:t xml:space="preserve"> longer</w:t>
      </w:r>
      <w:r w:rsidR="00FA1699">
        <w:rPr>
          <w:rFonts w:ascii="Arial" w:hAnsi="Arial" w:cs="Arial"/>
          <w:sz w:val="20"/>
          <w:szCs w:val="20"/>
          <w:lang w:val="en-GB"/>
        </w:rPr>
        <w:t xml:space="preserve"> be</w:t>
      </w:r>
      <w:r w:rsidR="006A1701">
        <w:rPr>
          <w:rFonts w:ascii="Arial" w:hAnsi="Arial" w:cs="Arial"/>
          <w:sz w:val="20"/>
          <w:szCs w:val="20"/>
          <w:lang w:val="en-GB"/>
        </w:rPr>
        <w:t xml:space="preserve"> a big issue when</w:t>
      </w:r>
      <w:r w:rsidR="007F0850">
        <w:rPr>
          <w:rFonts w:ascii="Arial" w:hAnsi="Arial" w:cs="Arial"/>
          <w:sz w:val="20"/>
          <w:szCs w:val="20"/>
          <w:lang w:val="en-GB"/>
        </w:rPr>
        <w:t xml:space="preserve"> mobility latency is reduced, as will be explained </w:t>
      </w:r>
      <w:r w:rsidR="001336E7">
        <w:rPr>
          <w:rFonts w:ascii="Arial" w:hAnsi="Arial" w:cs="Arial"/>
          <w:sz w:val="20"/>
          <w:szCs w:val="20"/>
          <w:lang w:val="en-GB"/>
        </w:rPr>
        <w:t xml:space="preserve">for the </w:t>
      </w:r>
      <w:r w:rsidR="007F0850">
        <w:rPr>
          <w:rFonts w:ascii="Arial" w:hAnsi="Arial" w:cs="Arial"/>
          <w:sz w:val="20"/>
          <w:szCs w:val="20"/>
          <w:lang w:val="en-GB"/>
        </w:rPr>
        <w:t>next KPI</w:t>
      </w:r>
      <w:r w:rsidR="006A1701">
        <w:rPr>
          <w:rFonts w:ascii="Arial" w:hAnsi="Arial" w:cs="Arial"/>
          <w:sz w:val="20"/>
          <w:szCs w:val="20"/>
          <w:lang w:val="en-GB"/>
        </w:rPr>
        <w:t>. In fact, a typical scenario for L1/L2-based mobility is that a UE switches between 2 or 3 cells with overlapped coverage and choose</w:t>
      </w:r>
      <w:r w:rsidR="000C289A">
        <w:rPr>
          <w:rFonts w:ascii="Arial" w:hAnsi="Arial" w:cs="Arial"/>
          <w:sz w:val="20"/>
          <w:szCs w:val="20"/>
          <w:lang w:val="en-GB"/>
        </w:rPr>
        <w:t>s</w:t>
      </w:r>
      <w:r w:rsidR="006A1701">
        <w:rPr>
          <w:rFonts w:ascii="Arial" w:hAnsi="Arial" w:cs="Arial"/>
          <w:sz w:val="20"/>
          <w:szCs w:val="20"/>
          <w:lang w:val="en-GB"/>
        </w:rPr>
        <w:t xml:space="preserve"> the cell with best beam</w:t>
      </w:r>
      <w:r w:rsidR="007E61E6">
        <w:rPr>
          <w:rFonts w:ascii="Arial" w:hAnsi="Arial" w:cs="Arial"/>
          <w:sz w:val="20"/>
          <w:szCs w:val="20"/>
          <w:lang w:val="en-GB"/>
        </w:rPr>
        <w:t xml:space="preserve"> at each time point</w:t>
      </w:r>
      <w:r w:rsidR="006A1701">
        <w:rPr>
          <w:rFonts w:ascii="Arial" w:hAnsi="Arial" w:cs="Arial"/>
          <w:sz w:val="20"/>
          <w:szCs w:val="20"/>
          <w:lang w:val="en-GB"/>
        </w:rPr>
        <w:t>.</w:t>
      </w:r>
    </w:p>
    <w:p w14:paraId="479164D7" w14:textId="3022AF3A" w:rsidR="00D01CBD" w:rsidRPr="00FF40C3" w:rsidRDefault="00D01CBD" w:rsidP="00527C97">
      <w:pPr>
        <w:spacing w:before="120" w:after="120"/>
        <w:jc w:val="both"/>
        <w:rPr>
          <w:rFonts w:ascii="Arial" w:hAnsi="Arial" w:cs="Arial"/>
          <w:b/>
          <w:bCs/>
          <w:i/>
          <w:iCs/>
          <w:sz w:val="20"/>
          <w:szCs w:val="20"/>
          <w:lang w:val="en-GB"/>
        </w:rPr>
      </w:pPr>
      <w:r w:rsidRPr="00FF40C3">
        <w:rPr>
          <w:rFonts w:ascii="Arial" w:hAnsi="Arial" w:cs="Arial"/>
          <w:b/>
          <w:bCs/>
          <w:i/>
          <w:iCs/>
          <w:sz w:val="20"/>
          <w:szCs w:val="20"/>
        </w:rPr>
        <w:t xml:space="preserve">Observation </w:t>
      </w:r>
      <w:r w:rsidR="002A77F0">
        <w:rPr>
          <w:rFonts w:ascii="Arial" w:hAnsi="Arial" w:cs="Arial"/>
          <w:b/>
          <w:bCs/>
          <w:i/>
          <w:iCs/>
          <w:sz w:val="20"/>
          <w:szCs w:val="20"/>
        </w:rPr>
        <w:t>4</w:t>
      </w:r>
      <w:r w:rsidRPr="00FF40C3">
        <w:rPr>
          <w:rFonts w:ascii="Arial" w:hAnsi="Arial" w:cs="Arial"/>
          <w:b/>
          <w:bCs/>
          <w:i/>
          <w:iCs/>
          <w:sz w:val="20"/>
          <w:szCs w:val="20"/>
        </w:rPr>
        <w:t>: HOF rate is improved significantly with the reduction of overall mobility latency</w:t>
      </w:r>
      <w:r w:rsidRPr="00FF40C3">
        <w:rPr>
          <w:rFonts w:ascii="Arial" w:hAnsi="Arial" w:cs="Arial"/>
          <w:b/>
          <w:bCs/>
          <w:i/>
          <w:iCs/>
          <w:sz w:val="20"/>
          <w:szCs w:val="20"/>
          <w:lang w:val="en-GB"/>
        </w:rPr>
        <w:t xml:space="preserve"> through L1/L2-based inter-cell mobility. </w:t>
      </w:r>
    </w:p>
    <w:p w14:paraId="4FEA981E" w14:textId="17EB137D" w:rsidR="00D01CBD" w:rsidRPr="00FF40C3" w:rsidRDefault="00D01CBD" w:rsidP="00527C97">
      <w:pPr>
        <w:spacing w:before="120" w:after="120"/>
        <w:jc w:val="both"/>
        <w:rPr>
          <w:rFonts w:ascii="Arial" w:eastAsia="SimSun" w:hAnsi="Arial" w:cs="Arial"/>
          <w:b/>
          <w:bCs/>
          <w:i/>
          <w:iCs/>
          <w:sz w:val="20"/>
          <w:szCs w:val="20"/>
          <w:lang w:eastAsia="zh-CN"/>
        </w:rPr>
      </w:pPr>
      <w:r w:rsidRPr="00FF40C3">
        <w:rPr>
          <w:rFonts w:ascii="Arial" w:hAnsi="Arial" w:cs="Arial"/>
          <w:b/>
          <w:bCs/>
          <w:i/>
          <w:iCs/>
          <w:sz w:val="20"/>
          <w:szCs w:val="20"/>
          <w:lang w:val="en-GB"/>
        </w:rPr>
        <w:t xml:space="preserve">Observation </w:t>
      </w:r>
      <w:r w:rsidR="002A77F0">
        <w:rPr>
          <w:rFonts w:ascii="Arial" w:hAnsi="Arial" w:cs="Arial"/>
          <w:b/>
          <w:bCs/>
          <w:i/>
          <w:iCs/>
          <w:sz w:val="20"/>
          <w:szCs w:val="20"/>
          <w:lang w:val="en-GB"/>
        </w:rPr>
        <w:t>5</w:t>
      </w:r>
      <w:r w:rsidRPr="00FF40C3">
        <w:rPr>
          <w:rFonts w:ascii="Arial" w:hAnsi="Arial" w:cs="Arial"/>
          <w:b/>
          <w:bCs/>
          <w:i/>
          <w:iCs/>
          <w:sz w:val="20"/>
          <w:szCs w:val="20"/>
          <w:lang w:val="en-GB"/>
        </w:rPr>
        <w:t xml:space="preserve">: The HOF rate is </w:t>
      </w:r>
      <w:r w:rsidR="00C16747" w:rsidRPr="00FF40C3">
        <w:rPr>
          <w:rFonts w:ascii="Arial" w:hAnsi="Arial" w:cs="Arial"/>
          <w:b/>
          <w:bCs/>
          <w:i/>
          <w:iCs/>
          <w:sz w:val="20"/>
          <w:szCs w:val="20"/>
          <w:lang w:val="en-GB"/>
        </w:rPr>
        <w:t xml:space="preserve">higher </w:t>
      </w:r>
      <w:r w:rsidRPr="00FF40C3">
        <w:rPr>
          <w:rFonts w:ascii="Arial" w:hAnsi="Arial" w:cs="Arial"/>
          <w:b/>
          <w:bCs/>
          <w:i/>
          <w:iCs/>
          <w:sz w:val="20"/>
          <w:szCs w:val="20"/>
          <w:lang w:val="en-GB"/>
        </w:rPr>
        <w:t xml:space="preserve">with the increase of TTT length. </w:t>
      </w:r>
    </w:p>
    <w:p w14:paraId="2596C36E" w14:textId="77777777" w:rsidR="00345358" w:rsidRPr="00DC3E9E" w:rsidRDefault="00345358" w:rsidP="00527C97">
      <w:pPr>
        <w:spacing w:before="120" w:after="120"/>
        <w:jc w:val="both"/>
        <w:rPr>
          <w:rFonts w:ascii="Arial" w:hAnsi="Arial" w:cs="Arial"/>
          <w:sz w:val="20"/>
          <w:szCs w:val="20"/>
          <w:u w:val="single"/>
        </w:rPr>
      </w:pPr>
    </w:p>
    <w:p w14:paraId="52F44B4A" w14:textId="156FBC19" w:rsidR="00527C97" w:rsidRDefault="00527C97" w:rsidP="00527C97">
      <w:pPr>
        <w:spacing w:before="120" w:after="120"/>
        <w:jc w:val="both"/>
        <w:rPr>
          <w:rFonts w:ascii="Arial" w:hAnsi="Arial" w:cs="Arial"/>
          <w:b/>
          <w:bCs/>
          <w:sz w:val="20"/>
          <w:szCs w:val="20"/>
          <w:lang w:val="en-GB"/>
        </w:rPr>
      </w:pPr>
      <w:r w:rsidRPr="00410DDC">
        <w:rPr>
          <w:rFonts w:ascii="Arial" w:hAnsi="Arial" w:cs="Arial" w:hint="eastAsia"/>
          <w:b/>
          <w:bCs/>
          <w:sz w:val="20"/>
          <w:szCs w:val="20"/>
          <w:lang w:val="en-GB"/>
        </w:rPr>
        <w:lastRenderedPageBreak/>
        <w:t>K</w:t>
      </w:r>
      <w:r w:rsidRPr="00410DDC">
        <w:rPr>
          <w:rFonts w:ascii="Arial" w:hAnsi="Arial" w:cs="Arial"/>
          <w:b/>
          <w:bCs/>
          <w:sz w:val="20"/>
          <w:szCs w:val="20"/>
          <w:lang w:val="en-GB"/>
        </w:rPr>
        <w:t>PI#</w:t>
      </w:r>
      <w:r w:rsidR="009674BB" w:rsidRPr="00410DDC">
        <w:rPr>
          <w:rFonts w:ascii="Arial" w:hAnsi="Arial" w:cs="Arial"/>
          <w:b/>
          <w:bCs/>
          <w:sz w:val="20"/>
          <w:szCs w:val="20"/>
          <w:lang w:val="en-GB"/>
        </w:rPr>
        <w:t>2</w:t>
      </w:r>
      <w:r w:rsidRPr="00410DDC">
        <w:rPr>
          <w:rFonts w:ascii="Arial" w:hAnsi="Arial" w:cs="Arial"/>
          <w:b/>
          <w:bCs/>
          <w:sz w:val="20"/>
          <w:szCs w:val="20"/>
          <w:lang w:val="en-GB"/>
        </w:rPr>
        <w:t xml:space="preserve">: </w:t>
      </w:r>
      <w:r w:rsidRPr="00410DDC">
        <w:rPr>
          <w:rFonts w:ascii="Arial" w:hAnsi="Arial" w:cs="Arial"/>
          <w:b/>
          <w:bCs/>
          <w:sz w:val="20"/>
          <w:szCs w:val="20"/>
        </w:rPr>
        <w:t xml:space="preserve">Ping-pong </w:t>
      </w:r>
      <w:r w:rsidRPr="00410DDC">
        <w:rPr>
          <w:rFonts w:ascii="Arial" w:hAnsi="Arial" w:cs="Arial"/>
          <w:b/>
          <w:bCs/>
          <w:sz w:val="20"/>
          <w:szCs w:val="20"/>
          <w:lang w:val="en-GB"/>
        </w:rPr>
        <w:t xml:space="preserve">rate and </w:t>
      </w:r>
      <w:r w:rsidR="00466691" w:rsidRPr="00466691">
        <w:rPr>
          <w:rFonts w:ascii="Arial" w:hAnsi="Arial" w:cs="Arial"/>
          <w:b/>
          <w:bCs/>
          <w:sz w:val="20"/>
          <w:szCs w:val="20"/>
          <w:lang w:val="en-GB"/>
        </w:rPr>
        <w:t>time-of-stay</w:t>
      </w:r>
    </w:p>
    <w:p w14:paraId="59EDB5AD" w14:textId="400B6C72" w:rsidR="00200B19" w:rsidRPr="00AA7547" w:rsidRDefault="00AA7547" w:rsidP="00527C97">
      <w:pPr>
        <w:spacing w:before="120" w:after="120"/>
        <w:jc w:val="both"/>
        <w:rPr>
          <w:rFonts w:ascii="Arial" w:hAnsi="Arial" w:cs="Arial"/>
          <w:sz w:val="20"/>
          <w:szCs w:val="20"/>
          <w:lang w:val="en-GB"/>
        </w:rPr>
      </w:pPr>
      <w:r w:rsidRPr="00AA7547">
        <w:rPr>
          <w:rFonts w:ascii="Arial" w:hAnsi="Arial" w:cs="Arial"/>
          <w:sz w:val="20"/>
          <w:szCs w:val="20"/>
          <w:lang w:val="en-GB"/>
        </w:rPr>
        <w:t xml:space="preserve">A ‘Ping-Pong’ happens when </w:t>
      </w:r>
      <w:r>
        <w:rPr>
          <w:rFonts w:ascii="Arial" w:hAnsi="Arial" w:cs="Arial"/>
          <w:sz w:val="20"/>
          <w:szCs w:val="20"/>
          <w:lang w:val="en-GB"/>
        </w:rPr>
        <w:t xml:space="preserve">UE switches </w:t>
      </w:r>
      <w:r w:rsidR="00466691">
        <w:rPr>
          <w:rFonts w:ascii="Arial" w:hAnsi="Arial" w:cs="Arial"/>
          <w:sz w:val="20"/>
          <w:szCs w:val="20"/>
          <w:lang w:val="en-GB"/>
        </w:rPr>
        <w:t xml:space="preserve">from cell A to cell B, </w:t>
      </w:r>
      <w:r w:rsidR="00DE3748">
        <w:rPr>
          <w:rFonts w:ascii="Arial" w:hAnsi="Arial" w:cs="Arial"/>
          <w:sz w:val="20"/>
          <w:szCs w:val="20"/>
          <w:lang w:val="en-GB"/>
        </w:rPr>
        <w:t>and</w:t>
      </w:r>
      <w:r>
        <w:rPr>
          <w:rFonts w:ascii="Arial" w:hAnsi="Arial" w:cs="Arial"/>
          <w:sz w:val="20"/>
          <w:szCs w:val="20"/>
          <w:lang w:val="en-GB"/>
        </w:rPr>
        <w:t xml:space="preserve"> then </w:t>
      </w:r>
      <w:r w:rsidR="00DE3748">
        <w:rPr>
          <w:rFonts w:ascii="Arial" w:hAnsi="Arial" w:cs="Arial"/>
          <w:sz w:val="20"/>
          <w:szCs w:val="20"/>
          <w:lang w:val="en-GB"/>
        </w:rPr>
        <w:t xml:space="preserve">switches back to </w:t>
      </w:r>
      <w:r w:rsidR="00466691">
        <w:rPr>
          <w:rFonts w:ascii="Arial" w:hAnsi="Arial" w:cs="Arial"/>
          <w:sz w:val="20"/>
          <w:szCs w:val="20"/>
          <w:lang w:val="en-GB"/>
        </w:rPr>
        <w:t>cell A soon, i.e., the time-of-stay (ToS)</w:t>
      </w:r>
      <w:r w:rsidR="00DE3748">
        <w:rPr>
          <w:rFonts w:ascii="Arial" w:hAnsi="Arial" w:cs="Arial"/>
          <w:sz w:val="20"/>
          <w:szCs w:val="20"/>
          <w:lang w:val="en-GB"/>
        </w:rPr>
        <w:t xml:space="preserve"> </w:t>
      </w:r>
      <w:r w:rsidR="008403FE">
        <w:rPr>
          <w:rFonts w:ascii="Arial" w:hAnsi="Arial" w:cs="Arial"/>
          <w:sz w:val="20"/>
          <w:szCs w:val="20"/>
          <w:lang w:val="en-GB"/>
        </w:rPr>
        <w:t xml:space="preserve">in cell B is short (e.g., &lt; 1 sec). In legacy handover procedure, frequent Ping-Pong and </w:t>
      </w:r>
      <w:r w:rsidR="007D427D">
        <w:rPr>
          <w:rFonts w:ascii="Arial" w:hAnsi="Arial" w:cs="Arial"/>
          <w:sz w:val="20"/>
          <w:szCs w:val="20"/>
          <w:lang w:val="en-GB"/>
        </w:rPr>
        <w:t>short ToS are undesirable</w:t>
      </w:r>
      <w:r w:rsidR="005630D0">
        <w:rPr>
          <w:rFonts w:ascii="Arial" w:hAnsi="Arial" w:cs="Arial"/>
          <w:sz w:val="20"/>
          <w:szCs w:val="20"/>
          <w:lang w:val="en-GB"/>
        </w:rPr>
        <w:t xml:space="preserve"> </w:t>
      </w:r>
      <w:r w:rsidR="007D427D">
        <w:rPr>
          <w:rFonts w:ascii="Arial" w:hAnsi="Arial" w:cs="Arial"/>
          <w:sz w:val="20"/>
          <w:szCs w:val="20"/>
          <w:lang w:val="en-GB"/>
        </w:rPr>
        <w:t>since they mean signalling overhead and data interruption. For L1/L2-based mobility</w:t>
      </w:r>
      <w:r w:rsidR="00DF33EE">
        <w:rPr>
          <w:rFonts w:ascii="Arial" w:hAnsi="Arial" w:cs="Arial"/>
          <w:sz w:val="20"/>
          <w:szCs w:val="20"/>
          <w:lang w:val="en-GB"/>
        </w:rPr>
        <w:t xml:space="preserve"> with pre-configured intra-CU candidate cells</w:t>
      </w:r>
      <w:r w:rsidR="005630D0">
        <w:rPr>
          <w:rFonts w:ascii="Arial" w:hAnsi="Arial" w:cs="Arial"/>
          <w:sz w:val="20"/>
          <w:szCs w:val="20"/>
          <w:lang w:val="en-GB"/>
        </w:rPr>
        <w:t>, they are no</w:t>
      </w:r>
      <w:r w:rsidR="00DF33EE">
        <w:rPr>
          <w:rFonts w:ascii="Arial" w:hAnsi="Arial" w:cs="Arial"/>
          <w:sz w:val="20"/>
          <w:szCs w:val="20"/>
          <w:lang w:val="en-GB"/>
        </w:rPr>
        <w:t>t</w:t>
      </w:r>
      <w:r w:rsidR="005630D0">
        <w:rPr>
          <w:rFonts w:ascii="Arial" w:hAnsi="Arial" w:cs="Arial"/>
          <w:sz w:val="20"/>
          <w:szCs w:val="20"/>
          <w:lang w:val="en-GB"/>
        </w:rPr>
        <w:t xml:space="preserve"> major concerns </w:t>
      </w:r>
      <w:r w:rsidR="00DF33EE">
        <w:rPr>
          <w:rFonts w:ascii="Arial" w:hAnsi="Arial" w:cs="Arial"/>
          <w:sz w:val="20"/>
          <w:szCs w:val="20"/>
          <w:lang w:val="en-GB"/>
        </w:rPr>
        <w:t>as long as</w:t>
      </w:r>
      <w:r w:rsidR="00A76A31">
        <w:rPr>
          <w:rFonts w:ascii="Arial" w:hAnsi="Arial" w:cs="Arial"/>
          <w:sz w:val="20"/>
          <w:szCs w:val="20"/>
          <w:lang w:val="en-GB"/>
        </w:rPr>
        <w:t xml:space="preserve"> mobili</w:t>
      </w:r>
      <w:r w:rsidR="00B20D7A">
        <w:rPr>
          <w:rFonts w:ascii="Arial" w:hAnsi="Arial" w:cs="Arial"/>
          <w:sz w:val="20"/>
          <w:szCs w:val="20"/>
          <w:lang w:val="en-GB"/>
        </w:rPr>
        <w:t>t</w:t>
      </w:r>
      <w:r w:rsidR="00A76A31">
        <w:rPr>
          <w:rFonts w:ascii="Arial" w:hAnsi="Arial" w:cs="Arial"/>
          <w:sz w:val="20"/>
          <w:szCs w:val="20"/>
          <w:lang w:val="en-GB"/>
        </w:rPr>
        <w:t>y latency is reduced</w:t>
      </w:r>
      <w:r w:rsidR="00C5221B">
        <w:rPr>
          <w:rFonts w:ascii="Arial" w:hAnsi="Arial" w:cs="Arial"/>
          <w:sz w:val="20"/>
          <w:szCs w:val="20"/>
          <w:lang w:val="en-GB"/>
        </w:rPr>
        <w:t>.</w:t>
      </w:r>
    </w:p>
    <w:p w14:paraId="60FCAE13" w14:textId="7F79D346" w:rsidR="00F56037" w:rsidRDefault="009674BB" w:rsidP="00527C97">
      <w:pPr>
        <w:spacing w:before="120" w:after="120"/>
        <w:jc w:val="both"/>
        <w:rPr>
          <w:rFonts w:ascii="Arial" w:hAnsi="Arial" w:cs="Arial"/>
          <w:sz w:val="20"/>
          <w:szCs w:val="20"/>
          <w:u w:val="single"/>
          <w:lang w:val="en-GB"/>
        </w:rPr>
      </w:pPr>
      <w:r w:rsidRPr="009674BB">
        <w:rPr>
          <w:noProof/>
        </w:rPr>
        <w:t xml:space="preserve"> </w:t>
      </w:r>
      <w:r w:rsidR="00F56037" w:rsidRPr="00F56037">
        <w:rPr>
          <w:noProof/>
        </w:rPr>
        <w:drawing>
          <wp:inline distT="0" distB="0" distL="0" distR="0" wp14:anchorId="2BC5FD5F" wp14:editId="5BA3B85F">
            <wp:extent cx="3183890" cy="2470372"/>
            <wp:effectExtent l="0" t="0" r="16510" b="6350"/>
            <wp:docPr id="10" name="图表 10">
              <a:extLst xmlns:a="http://schemas.openxmlformats.org/drawingml/2006/main">
                <a:ext uri="{FF2B5EF4-FFF2-40B4-BE49-F238E27FC236}">
                  <a16:creationId xmlns:a16="http://schemas.microsoft.com/office/drawing/2014/main" id="{7A3E4F82-0FA5-4271-8F2E-214A2B682AB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F56037" w:rsidRPr="00F56037">
        <w:rPr>
          <w:noProof/>
        </w:rPr>
        <w:t xml:space="preserve"> </w:t>
      </w:r>
      <w:r w:rsidR="00F56037">
        <w:rPr>
          <w:noProof/>
        </w:rPr>
        <w:drawing>
          <wp:inline distT="0" distB="0" distL="0" distR="0" wp14:anchorId="443E7A8D" wp14:editId="53527C86">
            <wp:extent cx="3133259" cy="2467610"/>
            <wp:effectExtent l="0" t="0" r="10160" b="8890"/>
            <wp:docPr id="11" name="图表 11">
              <a:extLst xmlns:a="http://schemas.openxmlformats.org/drawingml/2006/main">
                <a:ext uri="{FF2B5EF4-FFF2-40B4-BE49-F238E27FC236}">
                  <a16:creationId xmlns:a16="http://schemas.microsoft.com/office/drawing/2014/main" id="{66AEBCFE-97BC-4AF9-9525-8CF52755CF5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E6FCFD9" w14:textId="3B79F836" w:rsidR="00DB2771" w:rsidRPr="00802ECC" w:rsidRDefault="00DB2771" w:rsidP="00DB2771">
      <w:pPr>
        <w:spacing w:before="120" w:after="120"/>
        <w:jc w:val="center"/>
        <w:rPr>
          <w:rFonts w:ascii="Arial" w:hAnsi="Arial" w:cs="Arial"/>
          <w:b/>
          <w:bCs/>
          <w:sz w:val="20"/>
          <w:szCs w:val="20"/>
          <w:lang w:val="en-GB"/>
        </w:rPr>
      </w:pPr>
      <w:r w:rsidRPr="00802ECC">
        <w:rPr>
          <w:rFonts w:ascii="Arial" w:hAnsi="Arial" w:cs="Arial"/>
          <w:b/>
          <w:bCs/>
          <w:sz w:val="20"/>
          <w:szCs w:val="20"/>
          <w:lang w:val="en-GB"/>
        </w:rPr>
        <w:t>Figure 5</w:t>
      </w:r>
      <w:r w:rsidR="00B826B6">
        <w:rPr>
          <w:rFonts w:ascii="Arial" w:hAnsi="Arial" w:cs="Arial"/>
          <w:b/>
          <w:bCs/>
          <w:sz w:val="20"/>
          <w:szCs w:val="20"/>
          <w:lang w:val="en-GB"/>
        </w:rPr>
        <w:t>.</w:t>
      </w:r>
      <w:r w:rsidR="00B826B6">
        <w:rPr>
          <w:rFonts w:ascii="Arial" w:hAnsi="Arial" w:cs="Arial"/>
          <w:b/>
          <w:bCs/>
          <w:sz w:val="20"/>
          <w:szCs w:val="20"/>
          <w:lang w:val="en-GB"/>
        </w:rPr>
        <w:tab/>
      </w:r>
      <w:r w:rsidRPr="00802ECC">
        <w:rPr>
          <w:rFonts w:ascii="Arial" w:hAnsi="Arial" w:cs="Arial"/>
          <w:b/>
          <w:bCs/>
          <w:sz w:val="20"/>
          <w:szCs w:val="20"/>
          <w:lang w:val="en-GB"/>
        </w:rPr>
        <w:t>Ping-pong rate and average ToS of option 1/2/3 with different TTT</w:t>
      </w:r>
    </w:p>
    <w:p w14:paraId="27CABC84" w14:textId="23560B05" w:rsidR="00DC1C53" w:rsidRDefault="00DB2771" w:rsidP="00DB2771">
      <w:pPr>
        <w:spacing w:before="120" w:after="120"/>
        <w:jc w:val="both"/>
        <w:rPr>
          <w:rFonts w:ascii="Arial" w:hAnsi="Arial" w:cs="Arial"/>
          <w:sz w:val="20"/>
          <w:szCs w:val="20"/>
          <w:lang w:val="en-GB"/>
        </w:rPr>
      </w:pPr>
      <w:r w:rsidRPr="00802ECC">
        <w:rPr>
          <w:rFonts w:ascii="Arial" w:hAnsi="Arial" w:cs="Arial"/>
          <w:sz w:val="20"/>
          <w:szCs w:val="20"/>
          <w:lang w:val="en-GB"/>
        </w:rPr>
        <w:t xml:space="preserve">Figure 5 provides the simulation results of ping-pong rate and average ToS of option 1, option 2, and option 3 with different TTT setting. With the same TTT, the ping-pong rate is increased significantly when the overall mobility latency is reduced through L1/L2-based inter-cell mobility. </w:t>
      </w:r>
      <w:r w:rsidR="00B92549">
        <w:rPr>
          <w:rFonts w:ascii="Arial" w:hAnsi="Arial" w:cs="Arial"/>
          <w:sz w:val="20"/>
          <w:szCs w:val="20"/>
          <w:lang w:val="en-GB"/>
        </w:rPr>
        <w:t xml:space="preserve">For example, when TTT=0, </w:t>
      </w:r>
      <w:r w:rsidRPr="00802ECC">
        <w:rPr>
          <w:rFonts w:ascii="Arial" w:hAnsi="Arial" w:cs="Arial"/>
          <w:sz w:val="20"/>
          <w:szCs w:val="20"/>
          <w:lang w:val="en-GB"/>
        </w:rPr>
        <w:t>ping-pong rate is 55.77%</w:t>
      </w:r>
      <w:r w:rsidR="00B92549">
        <w:rPr>
          <w:rFonts w:ascii="Arial" w:hAnsi="Arial" w:cs="Arial"/>
          <w:sz w:val="20"/>
          <w:szCs w:val="20"/>
          <w:lang w:val="en-GB"/>
        </w:rPr>
        <w:t xml:space="preserve"> for i</w:t>
      </w:r>
      <w:r w:rsidR="00B92549" w:rsidRPr="00802ECC">
        <w:rPr>
          <w:rFonts w:ascii="Arial" w:hAnsi="Arial" w:cs="Arial"/>
          <w:sz w:val="20"/>
          <w:szCs w:val="20"/>
          <w:lang w:val="en-GB"/>
        </w:rPr>
        <w:t>n the basic HO procedure</w:t>
      </w:r>
      <w:r w:rsidRPr="00802ECC">
        <w:rPr>
          <w:rFonts w:ascii="Arial" w:hAnsi="Arial" w:cs="Arial"/>
          <w:sz w:val="20"/>
          <w:szCs w:val="20"/>
          <w:lang w:val="en-GB"/>
        </w:rPr>
        <w:t xml:space="preserve"> </w:t>
      </w:r>
      <w:r w:rsidR="00B92549">
        <w:rPr>
          <w:rFonts w:ascii="Arial" w:hAnsi="Arial" w:cs="Arial"/>
          <w:sz w:val="20"/>
          <w:szCs w:val="20"/>
          <w:lang w:val="en-GB"/>
        </w:rPr>
        <w:t xml:space="preserve">and </w:t>
      </w:r>
      <w:r w:rsidRPr="00802ECC">
        <w:rPr>
          <w:rFonts w:ascii="Arial" w:hAnsi="Arial" w:cs="Arial"/>
          <w:sz w:val="20"/>
          <w:szCs w:val="20"/>
          <w:lang w:val="en-GB"/>
        </w:rPr>
        <w:t xml:space="preserve">reaches 74% in L1/L2-based inter-cell mobility. The average </w:t>
      </w:r>
      <w:r w:rsidR="002B7B89">
        <w:rPr>
          <w:rFonts w:ascii="Arial" w:hAnsi="Arial" w:cs="Arial"/>
          <w:sz w:val="20"/>
          <w:szCs w:val="20"/>
          <w:lang w:val="en-GB"/>
        </w:rPr>
        <w:t xml:space="preserve">cell-level </w:t>
      </w:r>
      <w:r w:rsidRPr="00802ECC">
        <w:rPr>
          <w:rFonts w:ascii="Arial" w:hAnsi="Arial" w:cs="Arial"/>
          <w:sz w:val="20"/>
          <w:szCs w:val="20"/>
          <w:lang w:val="en-GB"/>
        </w:rPr>
        <w:t xml:space="preserve">ToS is </w:t>
      </w:r>
      <w:r w:rsidR="001F769A">
        <w:rPr>
          <w:rFonts w:ascii="Arial" w:hAnsi="Arial" w:cs="Arial"/>
          <w:sz w:val="20"/>
          <w:szCs w:val="20"/>
          <w:lang w:val="en-GB"/>
        </w:rPr>
        <w:t xml:space="preserve">also </w:t>
      </w:r>
      <w:r w:rsidRPr="00802ECC">
        <w:rPr>
          <w:rFonts w:ascii="Arial" w:hAnsi="Arial" w:cs="Arial"/>
          <w:sz w:val="20"/>
          <w:szCs w:val="20"/>
          <w:lang w:val="en-GB"/>
        </w:rPr>
        <w:t xml:space="preserve">shortened from 1000ms </w:t>
      </w:r>
      <w:r w:rsidR="001F769A">
        <w:rPr>
          <w:rFonts w:ascii="Arial" w:hAnsi="Arial" w:cs="Arial"/>
          <w:sz w:val="20"/>
          <w:szCs w:val="20"/>
          <w:lang w:val="en-GB"/>
        </w:rPr>
        <w:t xml:space="preserve">(for baseline) </w:t>
      </w:r>
      <w:r w:rsidRPr="00802ECC">
        <w:rPr>
          <w:rFonts w:ascii="Arial" w:hAnsi="Arial" w:cs="Arial"/>
          <w:sz w:val="20"/>
          <w:szCs w:val="20"/>
          <w:lang w:val="en-GB"/>
        </w:rPr>
        <w:t xml:space="preserve">to </w:t>
      </w:r>
      <w:r w:rsidR="002B7B89">
        <w:rPr>
          <w:rFonts w:ascii="Arial" w:hAnsi="Arial" w:cs="Arial"/>
          <w:sz w:val="20"/>
          <w:szCs w:val="20"/>
          <w:lang w:val="en-GB"/>
        </w:rPr>
        <w:t>less than 3</w:t>
      </w:r>
      <w:r w:rsidRPr="00802ECC">
        <w:rPr>
          <w:rFonts w:ascii="Arial" w:hAnsi="Arial" w:cs="Arial"/>
          <w:sz w:val="20"/>
          <w:szCs w:val="20"/>
          <w:lang w:val="en-GB"/>
        </w:rPr>
        <w:t>00ms</w:t>
      </w:r>
      <w:r w:rsidR="001F769A">
        <w:rPr>
          <w:rFonts w:ascii="Arial" w:hAnsi="Arial" w:cs="Arial"/>
          <w:sz w:val="20"/>
          <w:szCs w:val="20"/>
          <w:lang w:val="en-GB"/>
        </w:rPr>
        <w:t xml:space="preserve"> (for L1/L2 mobility)</w:t>
      </w:r>
      <w:r w:rsidRPr="00802ECC">
        <w:rPr>
          <w:rFonts w:ascii="Arial" w:hAnsi="Arial" w:cs="Arial"/>
          <w:sz w:val="20"/>
          <w:szCs w:val="20"/>
          <w:lang w:val="en-GB"/>
        </w:rPr>
        <w:t xml:space="preserve">. </w:t>
      </w:r>
      <w:r w:rsidR="00F971BA">
        <w:rPr>
          <w:rFonts w:ascii="Arial" w:hAnsi="Arial" w:cs="Arial"/>
          <w:sz w:val="20"/>
          <w:szCs w:val="20"/>
          <w:lang w:val="en-GB"/>
        </w:rPr>
        <w:t>Such a short average ToS</w:t>
      </w:r>
      <w:r w:rsidR="00C548AF">
        <w:rPr>
          <w:rFonts w:ascii="Arial" w:hAnsi="Arial" w:cs="Arial"/>
          <w:sz w:val="20"/>
          <w:szCs w:val="20"/>
          <w:lang w:val="en-GB"/>
        </w:rPr>
        <w:t xml:space="preserve"> shows that </w:t>
      </w:r>
      <w:r w:rsidR="00F71A7A">
        <w:rPr>
          <w:rFonts w:ascii="Arial" w:hAnsi="Arial" w:cs="Arial"/>
          <w:sz w:val="20"/>
          <w:szCs w:val="20"/>
          <w:lang w:val="en-GB"/>
        </w:rPr>
        <w:t xml:space="preserve">UE’s best beam switches </w:t>
      </w:r>
      <w:r w:rsidR="009651EA">
        <w:rPr>
          <w:rFonts w:ascii="Arial" w:hAnsi="Arial" w:cs="Arial"/>
          <w:sz w:val="20"/>
          <w:szCs w:val="20"/>
          <w:lang w:val="en-GB"/>
        </w:rPr>
        <w:t xml:space="preserve">quickly between cells when UE moves, which </w:t>
      </w:r>
      <w:r w:rsidR="00CC24E6">
        <w:rPr>
          <w:rFonts w:ascii="Arial" w:hAnsi="Arial" w:cs="Arial"/>
          <w:sz w:val="20"/>
          <w:szCs w:val="20"/>
          <w:lang w:val="en-GB"/>
        </w:rPr>
        <w:t xml:space="preserve">further </w:t>
      </w:r>
      <w:r w:rsidR="009651EA">
        <w:rPr>
          <w:rFonts w:ascii="Arial" w:hAnsi="Arial" w:cs="Arial"/>
          <w:sz w:val="20"/>
          <w:szCs w:val="20"/>
          <w:lang w:val="en-GB"/>
        </w:rPr>
        <w:t xml:space="preserve">indicates </w:t>
      </w:r>
      <w:r w:rsidR="00CC24E6">
        <w:rPr>
          <w:rFonts w:ascii="Arial" w:hAnsi="Arial" w:cs="Arial"/>
          <w:sz w:val="20"/>
          <w:szCs w:val="20"/>
          <w:lang w:val="en-GB"/>
        </w:rPr>
        <w:t>the need of mobility latency reduction.</w:t>
      </w:r>
    </w:p>
    <w:p w14:paraId="492F9CD0" w14:textId="382E7EE7" w:rsidR="00DB2771" w:rsidRPr="00802ECC" w:rsidRDefault="005D6567" w:rsidP="00DB2771">
      <w:pPr>
        <w:spacing w:before="120" w:after="120"/>
        <w:jc w:val="both"/>
        <w:rPr>
          <w:rFonts w:ascii="Arial" w:hAnsi="Arial" w:cs="Arial"/>
          <w:sz w:val="20"/>
          <w:szCs w:val="20"/>
          <w:lang w:val="en-GB"/>
        </w:rPr>
      </w:pPr>
      <w:r w:rsidRPr="00802ECC">
        <w:rPr>
          <w:rFonts w:ascii="Arial" w:hAnsi="Arial" w:cs="Arial"/>
          <w:sz w:val="20"/>
          <w:szCs w:val="20"/>
          <w:lang w:val="en-GB"/>
        </w:rPr>
        <w:t xml:space="preserve">With the increase of TTT, </w:t>
      </w:r>
      <w:r w:rsidR="00DC1C53">
        <w:rPr>
          <w:rFonts w:ascii="Arial" w:hAnsi="Arial" w:cs="Arial"/>
          <w:sz w:val="20"/>
          <w:szCs w:val="20"/>
          <w:lang w:val="en-GB"/>
        </w:rPr>
        <w:t>less</w:t>
      </w:r>
      <w:r w:rsidRPr="00802ECC">
        <w:rPr>
          <w:rFonts w:ascii="Arial" w:hAnsi="Arial" w:cs="Arial"/>
          <w:sz w:val="20"/>
          <w:szCs w:val="20"/>
          <w:lang w:val="en-GB"/>
        </w:rPr>
        <w:t xml:space="preserve"> </w:t>
      </w:r>
      <w:r w:rsidR="00DC1C53">
        <w:rPr>
          <w:rFonts w:ascii="Arial" w:hAnsi="Arial" w:cs="Arial"/>
          <w:sz w:val="20"/>
          <w:szCs w:val="20"/>
          <w:lang w:val="en-GB"/>
        </w:rPr>
        <w:t xml:space="preserve">occurrence of </w:t>
      </w:r>
      <w:r w:rsidRPr="00802ECC">
        <w:rPr>
          <w:rFonts w:ascii="Arial" w:hAnsi="Arial" w:cs="Arial"/>
          <w:sz w:val="20"/>
          <w:szCs w:val="20"/>
          <w:lang w:val="en-GB"/>
        </w:rPr>
        <w:t>ping-pong effects</w:t>
      </w:r>
      <w:r w:rsidR="00DC1C53">
        <w:rPr>
          <w:rFonts w:ascii="Arial" w:hAnsi="Arial" w:cs="Arial"/>
          <w:sz w:val="20"/>
          <w:szCs w:val="20"/>
          <w:lang w:val="en-GB"/>
        </w:rPr>
        <w:t xml:space="preserve"> is observed, as expected</w:t>
      </w:r>
      <w:r w:rsidRPr="00802ECC">
        <w:rPr>
          <w:rFonts w:ascii="Arial" w:hAnsi="Arial" w:cs="Arial"/>
          <w:sz w:val="20"/>
          <w:szCs w:val="20"/>
          <w:lang w:val="en-GB"/>
        </w:rPr>
        <w:t>.</w:t>
      </w:r>
    </w:p>
    <w:p w14:paraId="6D409FF9" w14:textId="1E2171F4" w:rsidR="00DB2771" w:rsidRPr="00FF40C3" w:rsidRDefault="00DB2771" w:rsidP="00DB2771">
      <w:pPr>
        <w:spacing w:before="120" w:after="120"/>
        <w:jc w:val="both"/>
        <w:rPr>
          <w:rFonts w:ascii="Arial" w:hAnsi="Arial" w:cs="Arial"/>
          <w:b/>
          <w:bCs/>
          <w:i/>
          <w:iCs/>
          <w:sz w:val="20"/>
          <w:szCs w:val="20"/>
          <w:lang w:val="en-GB"/>
        </w:rPr>
      </w:pPr>
      <w:r w:rsidRPr="00FF40C3">
        <w:rPr>
          <w:rFonts w:ascii="Arial" w:hAnsi="Arial" w:cs="Arial"/>
          <w:b/>
          <w:bCs/>
          <w:i/>
          <w:iCs/>
          <w:sz w:val="20"/>
          <w:szCs w:val="20"/>
          <w:lang w:val="en-GB"/>
        </w:rPr>
        <w:t xml:space="preserve">Observation </w:t>
      </w:r>
      <w:r w:rsidR="002A77F0">
        <w:rPr>
          <w:rFonts w:ascii="Arial" w:hAnsi="Arial" w:cs="Arial"/>
          <w:b/>
          <w:bCs/>
          <w:i/>
          <w:iCs/>
          <w:sz w:val="20"/>
          <w:szCs w:val="20"/>
          <w:lang w:val="en-GB"/>
        </w:rPr>
        <w:t>6</w:t>
      </w:r>
      <w:r w:rsidRPr="00FF40C3">
        <w:rPr>
          <w:rFonts w:ascii="Arial" w:hAnsi="Arial" w:cs="Arial"/>
          <w:b/>
          <w:bCs/>
          <w:i/>
          <w:iCs/>
          <w:sz w:val="20"/>
          <w:szCs w:val="20"/>
          <w:lang w:val="en-GB"/>
        </w:rPr>
        <w:t>:</w:t>
      </w:r>
      <w:r w:rsidR="00410DDC" w:rsidRPr="00FF40C3">
        <w:rPr>
          <w:rFonts w:ascii="Arial" w:hAnsi="Arial" w:cs="Arial"/>
          <w:b/>
          <w:bCs/>
          <w:i/>
          <w:iCs/>
          <w:sz w:val="20"/>
          <w:szCs w:val="20"/>
          <w:lang w:val="en-GB"/>
        </w:rPr>
        <w:tab/>
      </w:r>
      <w:r w:rsidR="00647E07">
        <w:rPr>
          <w:rFonts w:ascii="Arial" w:hAnsi="Arial" w:cs="Arial"/>
          <w:b/>
          <w:bCs/>
          <w:i/>
          <w:iCs/>
          <w:sz w:val="20"/>
          <w:szCs w:val="20"/>
          <w:lang w:val="en-GB"/>
        </w:rPr>
        <w:t>Higher</w:t>
      </w:r>
      <w:r w:rsidRPr="00FF40C3">
        <w:rPr>
          <w:rFonts w:ascii="Arial" w:hAnsi="Arial" w:cs="Arial"/>
          <w:b/>
          <w:bCs/>
          <w:i/>
          <w:iCs/>
          <w:sz w:val="20"/>
          <w:szCs w:val="20"/>
          <w:lang w:val="en-GB"/>
        </w:rPr>
        <w:t xml:space="preserve"> ping-pong </w:t>
      </w:r>
      <w:r w:rsidR="00647E07">
        <w:rPr>
          <w:rFonts w:ascii="Arial" w:hAnsi="Arial" w:cs="Arial"/>
          <w:b/>
          <w:bCs/>
          <w:i/>
          <w:iCs/>
          <w:sz w:val="20"/>
          <w:szCs w:val="20"/>
          <w:lang w:val="en-GB"/>
        </w:rPr>
        <w:t>rate is ob</w:t>
      </w:r>
      <w:r w:rsidR="001F769A">
        <w:rPr>
          <w:rFonts w:ascii="Arial" w:hAnsi="Arial" w:cs="Arial"/>
          <w:b/>
          <w:bCs/>
          <w:i/>
          <w:iCs/>
          <w:sz w:val="20"/>
          <w:szCs w:val="20"/>
          <w:lang w:val="en-GB"/>
        </w:rPr>
        <w:t>served</w:t>
      </w:r>
      <w:r w:rsidRPr="00FF40C3">
        <w:rPr>
          <w:rFonts w:ascii="Arial" w:hAnsi="Arial" w:cs="Arial"/>
          <w:b/>
          <w:bCs/>
          <w:i/>
          <w:iCs/>
          <w:sz w:val="20"/>
          <w:szCs w:val="20"/>
          <w:lang w:val="en-GB"/>
        </w:rPr>
        <w:t xml:space="preserve"> in L1/L2-based inter-cell mobility</w:t>
      </w:r>
      <w:r w:rsidR="001F769A">
        <w:rPr>
          <w:rFonts w:ascii="Arial" w:hAnsi="Arial" w:cs="Arial"/>
          <w:b/>
          <w:bCs/>
          <w:i/>
          <w:iCs/>
          <w:sz w:val="20"/>
          <w:szCs w:val="20"/>
          <w:lang w:val="en-GB"/>
        </w:rPr>
        <w:t>, compared to baseline procedure</w:t>
      </w:r>
      <w:r w:rsidR="005D6567" w:rsidRPr="00FF40C3">
        <w:rPr>
          <w:rFonts w:ascii="Arial" w:hAnsi="Arial" w:cs="Arial"/>
          <w:b/>
          <w:bCs/>
          <w:i/>
          <w:iCs/>
          <w:sz w:val="20"/>
          <w:szCs w:val="20"/>
          <w:lang w:val="en-GB"/>
        </w:rPr>
        <w:t xml:space="preserve">. </w:t>
      </w:r>
      <w:r w:rsidR="001F769A">
        <w:rPr>
          <w:rFonts w:ascii="Arial" w:hAnsi="Arial" w:cs="Arial"/>
          <w:b/>
          <w:bCs/>
          <w:i/>
          <w:iCs/>
          <w:sz w:val="20"/>
          <w:szCs w:val="20"/>
          <w:lang w:val="en-GB"/>
        </w:rPr>
        <w:t>Ping-pong rate</w:t>
      </w:r>
      <w:r w:rsidR="005D6567" w:rsidRPr="00FF40C3">
        <w:rPr>
          <w:rFonts w:ascii="Arial" w:hAnsi="Arial" w:cs="Arial"/>
          <w:b/>
          <w:bCs/>
          <w:i/>
          <w:iCs/>
          <w:sz w:val="20"/>
          <w:szCs w:val="20"/>
          <w:lang w:val="en-GB"/>
        </w:rPr>
        <w:t xml:space="preserve"> can be reduced by setting longer TTT. </w:t>
      </w:r>
    </w:p>
    <w:p w14:paraId="7B6C20A7" w14:textId="6240FB16" w:rsidR="00DB2771" w:rsidRPr="00802ECC" w:rsidRDefault="00DB2771" w:rsidP="00DB2771">
      <w:pPr>
        <w:spacing w:before="120" w:after="120"/>
        <w:jc w:val="both"/>
        <w:rPr>
          <w:rFonts w:ascii="Arial" w:hAnsi="Arial" w:cs="Arial"/>
          <w:sz w:val="20"/>
          <w:szCs w:val="20"/>
        </w:rPr>
      </w:pPr>
      <w:r w:rsidRPr="00802ECC">
        <w:rPr>
          <w:rFonts w:ascii="Arial" w:hAnsi="Arial" w:cs="Arial"/>
          <w:sz w:val="20"/>
          <w:szCs w:val="20"/>
        </w:rPr>
        <w:t xml:space="preserve">For </w:t>
      </w:r>
      <w:r w:rsidR="008F15DE">
        <w:rPr>
          <w:rFonts w:ascii="Arial" w:hAnsi="Arial" w:cs="Arial"/>
          <w:sz w:val="20"/>
          <w:szCs w:val="20"/>
        </w:rPr>
        <w:t xml:space="preserve">intra-DU </w:t>
      </w:r>
      <w:r w:rsidRPr="00802ECC">
        <w:rPr>
          <w:rFonts w:ascii="Arial" w:hAnsi="Arial" w:cs="Arial"/>
          <w:sz w:val="20"/>
          <w:szCs w:val="20"/>
        </w:rPr>
        <w:t>L1/L2-based inter-cell mobility, ping-pong effect</w:t>
      </w:r>
      <w:r w:rsidR="00592CEC">
        <w:rPr>
          <w:rFonts w:ascii="Arial" w:hAnsi="Arial" w:cs="Arial"/>
          <w:sz w:val="20"/>
          <w:szCs w:val="20"/>
        </w:rPr>
        <w:t xml:space="preserve"> (</w:t>
      </w:r>
      <w:r w:rsidRPr="00802ECC">
        <w:rPr>
          <w:rFonts w:ascii="Arial" w:hAnsi="Arial" w:cs="Arial"/>
          <w:sz w:val="20"/>
          <w:szCs w:val="20"/>
        </w:rPr>
        <w:t>i.e., cell switch</w:t>
      </w:r>
      <w:r w:rsidR="00592CEC">
        <w:rPr>
          <w:rFonts w:ascii="Arial" w:hAnsi="Arial" w:cs="Arial"/>
          <w:sz w:val="20"/>
          <w:szCs w:val="20"/>
        </w:rPr>
        <w:t>ing</w:t>
      </w:r>
      <w:r w:rsidRPr="00802ECC">
        <w:rPr>
          <w:rFonts w:ascii="Arial" w:hAnsi="Arial" w:cs="Arial"/>
          <w:sz w:val="20"/>
          <w:szCs w:val="20"/>
        </w:rPr>
        <w:t xml:space="preserve"> back and forth</w:t>
      </w:r>
      <w:r w:rsidR="00592CEC">
        <w:rPr>
          <w:rFonts w:ascii="Arial" w:hAnsi="Arial" w:cs="Arial"/>
          <w:sz w:val="20"/>
          <w:szCs w:val="20"/>
        </w:rPr>
        <w:t>)</w:t>
      </w:r>
      <w:r w:rsidRPr="00802ECC">
        <w:rPr>
          <w:rFonts w:ascii="Arial" w:hAnsi="Arial" w:cs="Arial"/>
          <w:sz w:val="20"/>
          <w:szCs w:val="20"/>
        </w:rPr>
        <w:t xml:space="preserve"> should not be a concern from network aspect. </w:t>
      </w:r>
      <w:r w:rsidR="008F15DE">
        <w:rPr>
          <w:rFonts w:ascii="Arial" w:hAnsi="Arial" w:cs="Arial"/>
          <w:sz w:val="20"/>
          <w:szCs w:val="20"/>
        </w:rPr>
        <w:t>Because</w:t>
      </w:r>
      <w:r w:rsidRPr="00802ECC">
        <w:rPr>
          <w:rFonts w:ascii="Arial" w:hAnsi="Arial" w:cs="Arial"/>
          <w:sz w:val="20"/>
          <w:szCs w:val="20"/>
        </w:rPr>
        <w:t xml:space="preserve"> different cells are controlled by the same DU with single scheduler and MAC entity and there is no additional signaling and complexity to handle the frequent ping-pong effects. </w:t>
      </w:r>
      <w:r w:rsidR="0074397D">
        <w:rPr>
          <w:rFonts w:ascii="Arial" w:hAnsi="Arial" w:cs="Arial"/>
          <w:sz w:val="20"/>
          <w:szCs w:val="20"/>
        </w:rPr>
        <w:t xml:space="preserve">For inter-DU operation, if frequent Ping-Pong is undesirable, the network may </w:t>
      </w:r>
      <w:r w:rsidR="00277108">
        <w:rPr>
          <w:rFonts w:ascii="Arial" w:hAnsi="Arial" w:cs="Arial"/>
          <w:sz w:val="20"/>
          <w:szCs w:val="20"/>
        </w:rPr>
        <w:t>set longer TTT to reduce Ping-Pong.</w:t>
      </w:r>
    </w:p>
    <w:p w14:paraId="79C669A2" w14:textId="2BA6741D" w:rsidR="00DB2771" w:rsidRPr="00FF40C3" w:rsidRDefault="005D6567" w:rsidP="00DB2771">
      <w:pPr>
        <w:spacing w:before="120" w:after="120"/>
        <w:jc w:val="both"/>
        <w:rPr>
          <w:rFonts w:ascii="Arial" w:hAnsi="Arial" w:cs="Arial"/>
          <w:b/>
          <w:bCs/>
          <w:i/>
          <w:iCs/>
          <w:sz w:val="20"/>
          <w:szCs w:val="20"/>
        </w:rPr>
      </w:pPr>
      <w:r w:rsidRPr="00FF40C3">
        <w:rPr>
          <w:rFonts w:ascii="Arial" w:hAnsi="Arial" w:cs="Arial"/>
          <w:b/>
          <w:bCs/>
          <w:i/>
          <w:iCs/>
          <w:sz w:val="20"/>
          <w:szCs w:val="20"/>
        </w:rPr>
        <w:t xml:space="preserve">Observation </w:t>
      </w:r>
      <w:r w:rsidR="002A77F0">
        <w:rPr>
          <w:rFonts w:ascii="Arial" w:hAnsi="Arial" w:cs="Arial"/>
          <w:b/>
          <w:bCs/>
          <w:i/>
          <w:iCs/>
          <w:sz w:val="20"/>
          <w:szCs w:val="20"/>
        </w:rPr>
        <w:t>7</w:t>
      </w:r>
      <w:r w:rsidRPr="00FF40C3">
        <w:rPr>
          <w:rFonts w:ascii="Arial" w:hAnsi="Arial" w:cs="Arial"/>
          <w:b/>
          <w:bCs/>
          <w:i/>
          <w:iCs/>
          <w:sz w:val="20"/>
          <w:szCs w:val="20"/>
        </w:rPr>
        <w:t>:</w:t>
      </w:r>
      <w:r w:rsidR="00F333F5" w:rsidRPr="00FF40C3">
        <w:rPr>
          <w:rFonts w:ascii="Arial" w:hAnsi="Arial" w:cs="Arial"/>
          <w:b/>
          <w:bCs/>
          <w:i/>
          <w:iCs/>
          <w:sz w:val="20"/>
          <w:szCs w:val="20"/>
        </w:rPr>
        <w:tab/>
      </w:r>
      <w:r w:rsidRPr="00FF40C3">
        <w:rPr>
          <w:rFonts w:ascii="Arial" w:hAnsi="Arial" w:cs="Arial"/>
          <w:b/>
          <w:bCs/>
          <w:i/>
          <w:iCs/>
          <w:sz w:val="20"/>
          <w:szCs w:val="20"/>
        </w:rPr>
        <w:t xml:space="preserve">In the scenario of intra-DU inter-cell mobility, frequent ping-pong effects will not bring extra signaling and complexity at the network side. </w:t>
      </w:r>
    </w:p>
    <w:p w14:paraId="251B192B" w14:textId="6C2D4EBA" w:rsidR="00B05C2D" w:rsidRDefault="00B05C2D" w:rsidP="009674BB">
      <w:pPr>
        <w:spacing w:before="120" w:after="120"/>
        <w:jc w:val="both"/>
        <w:rPr>
          <w:rFonts w:ascii="Arial" w:hAnsi="Arial" w:cs="Arial"/>
          <w:sz w:val="20"/>
          <w:szCs w:val="20"/>
          <w:u w:val="single"/>
          <w:lang w:val="en-GB"/>
        </w:rPr>
      </w:pPr>
    </w:p>
    <w:p w14:paraId="0543807C" w14:textId="5B51E18C" w:rsidR="009674BB" w:rsidRDefault="009674BB" w:rsidP="009674BB">
      <w:pPr>
        <w:spacing w:before="120" w:after="120"/>
        <w:jc w:val="both"/>
        <w:rPr>
          <w:rFonts w:ascii="Arial" w:hAnsi="Arial" w:cs="Arial"/>
          <w:b/>
          <w:bCs/>
          <w:sz w:val="20"/>
          <w:szCs w:val="20"/>
          <w:lang w:val="en-GB"/>
        </w:rPr>
      </w:pPr>
      <w:r w:rsidRPr="00E12FC3">
        <w:rPr>
          <w:rFonts w:ascii="Arial" w:hAnsi="Arial" w:cs="Arial" w:hint="eastAsia"/>
          <w:b/>
          <w:bCs/>
          <w:sz w:val="20"/>
          <w:szCs w:val="20"/>
          <w:lang w:val="en-GB"/>
        </w:rPr>
        <w:t>K</w:t>
      </w:r>
      <w:r w:rsidRPr="00E12FC3">
        <w:rPr>
          <w:rFonts w:ascii="Arial" w:hAnsi="Arial" w:cs="Arial"/>
          <w:b/>
          <w:bCs/>
          <w:sz w:val="20"/>
          <w:szCs w:val="20"/>
          <w:lang w:val="en-GB"/>
        </w:rPr>
        <w:t>P</w:t>
      </w:r>
      <w:r w:rsidR="00E12FC3">
        <w:rPr>
          <w:rFonts w:ascii="Arial" w:hAnsi="Arial" w:cs="Arial"/>
          <w:b/>
          <w:bCs/>
          <w:sz w:val="20"/>
          <w:szCs w:val="20"/>
          <w:lang w:val="en-GB"/>
        </w:rPr>
        <w:t>I</w:t>
      </w:r>
      <w:r w:rsidRPr="00E12FC3">
        <w:rPr>
          <w:rFonts w:ascii="Arial" w:hAnsi="Arial" w:cs="Arial"/>
          <w:b/>
          <w:bCs/>
          <w:sz w:val="20"/>
          <w:szCs w:val="20"/>
          <w:lang w:val="en-GB"/>
        </w:rPr>
        <w:t>#</w:t>
      </w:r>
      <w:r w:rsidR="00FF40C3" w:rsidRPr="00E12FC3">
        <w:rPr>
          <w:rFonts w:ascii="Arial" w:hAnsi="Arial" w:cs="Arial"/>
          <w:b/>
          <w:bCs/>
          <w:sz w:val="20"/>
          <w:szCs w:val="20"/>
          <w:lang w:val="en-GB"/>
        </w:rPr>
        <w:t>3</w:t>
      </w:r>
      <w:r w:rsidRPr="00E12FC3">
        <w:rPr>
          <w:rFonts w:ascii="Arial" w:hAnsi="Arial" w:cs="Arial"/>
          <w:b/>
          <w:bCs/>
          <w:sz w:val="20"/>
          <w:szCs w:val="20"/>
          <w:lang w:val="en-GB"/>
        </w:rPr>
        <w:t>: Serving beam RSRP distribution</w:t>
      </w:r>
    </w:p>
    <w:p w14:paraId="6F469704" w14:textId="3D53C67B" w:rsidR="00E12FC3" w:rsidRPr="0079452D" w:rsidRDefault="005A2E11" w:rsidP="009674BB">
      <w:pPr>
        <w:spacing w:before="120" w:after="120"/>
        <w:jc w:val="both"/>
        <w:rPr>
          <w:rFonts w:ascii="Arial" w:hAnsi="Arial" w:cs="Arial"/>
          <w:sz w:val="20"/>
          <w:szCs w:val="20"/>
          <w:lang w:val="en-GB"/>
        </w:rPr>
      </w:pPr>
      <w:r w:rsidRPr="0079452D">
        <w:rPr>
          <w:rFonts w:ascii="Arial" w:hAnsi="Arial" w:cs="Arial" w:hint="eastAsia"/>
          <w:sz w:val="20"/>
          <w:szCs w:val="20"/>
          <w:lang w:val="en-GB"/>
        </w:rPr>
        <w:t>H</w:t>
      </w:r>
      <w:r w:rsidRPr="0079452D">
        <w:rPr>
          <w:rFonts w:ascii="Arial" w:hAnsi="Arial" w:cs="Arial"/>
          <w:sz w:val="20"/>
          <w:szCs w:val="20"/>
          <w:lang w:val="en-GB"/>
        </w:rPr>
        <w:t xml:space="preserve">andover happens </w:t>
      </w:r>
      <w:r w:rsidR="004F27E2" w:rsidRPr="0079452D">
        <w:rPr>
          <w:rFonts w:ascii="Arial" w:hAnsi="Arial" w:cs="Arial"/>
          <w:sz w:val="20"/>
          <w:szCs w:val="20"/>
          <w:lang w:val="en-GB"/>
        </w:rPr>
        <w:t xml:space="preserve">when UE </w:t>
      </w:r>
      <w:r w:rsidR="0079452D">
        <w:rPr>
          <w:rFonts w:ascii="Arial" w:hAnsi="Arial" w:cs="Arial"/>
          <w:sz w:val="20"/>
          <w:szCs w:val="20"/>
          <w:lang w:val="en-GB"/>
        </w:rPr>
        <w:t>is at the boundary</w:t>
      </w:r>
      <w:r w:rsidR="00E130CE">
        <w:rPr>
          <w:rFonts w:ascii="Arial" w:hAnsi="Arial" w:cs="Arial"/>
          <w:sz w:val="20"/>
          <w:szCs w:val="20"/>
          <w:lang w:val="en-GB"/>
        </w:rPr>
        <w:t xml:space="preserve"> area</w:t>
      </w:r>
      <w:r w:rsidR="0079452D">
        <w:rPr>
          <w:rFonts w:ascii="Arial" w:hAnsi="Arial" w:cs="Arial"/>
          <w:sz w:val="20"/>
          <w:szCs w:val="20"/>
          <w:lang w:val="en-GB"/>
        </w:rPr>
        <w:t xml:space="preserve"> </w:t>
      </w:r>
      <w:r w:rsidR="00E130CE">
        <w:rPr>
          <w:rFonts w:ascii="Arial" w:hAnsi="Arial" w:cs="Arial"/>
          <w:sz w:val="20"/>
          <w:szCs w:val="20"/>
          <w:lang w:val="en-GB"/>
        </w:rPr>
        <w:t>between</w:t>
      </w:r>
      <w:r w:rsidR="0079452D">
        <w:rPr>
          <w:rFonts w:ascii="Arial" w:hAnsi="Arial" w:cs="Arial"/>
          <w:sz w:val="20"/>
          <w:szCs w:val="20"/>
          <w:lang w:val="en-GB"/>
        </w:rPr>
        <w:t xml:space="preserve"> two cells. </w:t>
      </w:r>
      <w:r w:rsidR="00E130CE">
        <w:rPr>
          <w:rFonts w:ascii="Arial" w:hAnsi="Arial" w:cs="Arial"/>
          <w:sz w:val="20"/>
          <w:szCs w:val="20"/>
          <w:lang w:val="en-GB"/>
        </w:rPr>
        <w:t>A</w:t>
      </w:r>
      <w:r w:rsidR="007D5DAA">
        <w:rPr>
          <w:rFonts w:ascii="Arial" w:hAnsi="Arial" w:cs="Arial"/>
          <w:sz w:val="20"/>
          <w:szCs w:val="20"/>
          <w:lang w:val="en-GB"/>
        </w:rPr>
        <w:t xml:space="preserve"> good</w:t>
      </w:r>
      <w:r w:rsidR="00E130CE">
        <w:rPr>
          <w:rFonts w:ascii="Arial" w:hAnsi="Arial" w:cs="Arial"/>
          <w:sz w:val="20"/>
          <w:szCs w:val="20"/>
          <w:lang w:val="en-GB"/>
        </w:rPr>
        <w:t xml:space="preserve"> handover procedure allows UE to switch to target cell at the point when target cell becomes stronger than source cell.</w:t>
      </w:r>
      <w:r w:rsidR="00840FFC">
        <w:rPr>
          <w:rFonts w:ascii="Arial" w:hAnsi="Arial" w:cs="Arial"/>
          <w:sz w:val="20"/>
          <w:szCs w:val="20"/>
          <w:lang w:val="en-GB"/>
        </w:rPr>
        <w:t xml:space="preserve"> In other words, a better handover procedure </w:t>
      </w:r>
      <w:r w:rsidR="007D5DAA">
        <w:rPr>
          <w:rFonts w:ascii="Arial" w:hAnsi="Arial" w:cs="Arial"/>
          <w:sz w:val="20"/>
          <w:szCs w:val="20"/>
          <w:lang w:val="en-GB"/>
        </w:rPr>
        <w:t xml:space="preserve">should </w:t>
      </w:r>
      <w:r w:rsidR="00840FFC">
        <w:rPr>
          <w:rFonts w:ascii="Arial" w:hAnsi="Arial" w:cs="Arial"/>
          <w:sz w:val="20"/>
          <w:szCs w:val="20"/>
          <w:lang w:val="en-GB"/>
        </w:rPr>
        <w:t xml:space="preserve">result in higher cell-edge RSRP, which can be </w:t>
      </w:r>
      <w:r w:rsidR="007F571A">
        <w:rPr>
          <w:rFonts w:ascii="Arial" w:hAnsi="Arial" w:cs="Arial"/>
          <w:sz w:val="20"/>
          <w:szCs w:val="20"/>
          <w:lang w:val="en-GB"/>
        </w:rPr>
        <w:t>verified</w:t>
      </w:r>
      <w:r w:rsidR="00840FFC">
        <w:rPr>
          <w:rFonts w:ascii="Arial" w:hAnsi="Arial" w:cs="Arial"/>
          <w:sz w:val="20"/>
          <w:szCs w:val="20"/>
          <w:lang w:val="en-GB"/>
        </w:rPr>
        <w:t xml:space="preserve"> by observing lower part of UE’s serving cell</w:t>
      </w:r>
      <w:r w:rsidR="004F1F05">
        <w:rPr>
          <w:rFonts w:ascii="Arial" w:hAnsi="Arial" w:cs="Arial"/>
          <w:sz w:val="20"/>
          <w:szCs w:val="20"/>
          <w:lang w:val="en-GB"/>
        </w:rPr>
        <w:t>/beam</w:t>
      </w:r>
      <w:r w:rsidR="00840FFC">
        <w:rPr>
          <w:rFonts w:ascii="Arial" w:hAnsi="Arial" w:cs="Arial"/>
          <w:sz w:val="20"/>
          <w:szCs w:val="20"/>
          <w:lang w:val="en-GB"/>
        </w:rPr>
        <w:t xml:space="preserve"> RSRP </w:t>
      </w:r>
      <w:r w:rsidR="004F1F05">
        <w:rPr>
          <w:rFonts w:ascii="Arial" w:hAnsi="Arial" w:cs="Arial"/>
          <w:sz w:val="20"/>
          <w:szCs w:val="20"/>
          <w:lang w:val="en-GB"/>
        </w:rPr>
        <w:t>distribution.</w:t>
      </w:r>
    </w:p>
    <w:p w14:paraId="09A4B545" w14:textId="77777777" w:rsidR="009674BB" w:rsidRDefault="009674BB" w:rsidP="009F6E99">
      <w:pPr>
        <w:spacing w:before="120" w:after="120"/>
        <w:jc w:val="center"/>
        <w:rPr>
          <w:rFonts w:ascii="Arial" w:hAnsi="Arial" w:cs="Arial"/>
          <w:sz w:val="20"/>
          <w:szCs w:val="20"/>
          <w:u w:val="single"/>
          <w:lang w:val="en-GB"/>
        </w:rPr>
      </w:pPr>
      <w:r w:rsidRPr="009F6E99">
        <w:rPr>
          <w:rFonts w:ascii="Arial" w:hAnsi="Arial" w:cs="Arial"/>
          <w:noProof/>
          <w:sz w:val="20"/>
          <w:szCs w:val="20"/>
        </w:rPr>
        <w:lastRenderedPageBreak/>
        <w:drawing>
          <wp:inline distT="0" distB="0" distL="0" distR="0" wp14:anchorId="01E3521C" wp14:editId="08D1B845">
            <wp:extent cx="5378450" cy="2901950"/>
            <wp:effectExtent l="0" t="0" r="12700" b="12700"/>
            <wp:docPr id="7" name="Chart 7">
              <a:extLst xmlns:a="http://schemas.openxmlformats.org/drawingml/2006/main">
                <a:ext uri="{FF2B5EF4-FFF2-40B4-BE49-F238E27FC236}">
                  <a16:creationId xmlns:a16="http://schemas.microsoft.com/office/drawing/2014/main" id="{EF5CF0FC-0BC4-4681-B672-6B558D549BA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27B212A" w14:textId="69250074" w:rsidR="00B05C2D" w:rsidRPr="00D01AD5" w:rsidRDefault="00B05C2D" w:rsidP="00B05C2D">
      <w:pPr>
        <w:spacing w:before="120" w:after="120"/>
        <w:jc w:val="center"/>
        <w:rPr>
          <w:rFonts w:ascii="Arial" w:hAnsi="Arial" w:cs="Arial"/>
          <w:b/>
          <w:bCs/>
          <w:sz w:val="20"/>
          <w:szCs w:val="20"/>
          <w:lang w:val="en-GB"/>
        </w:rPr>
      </w:pPr>
      <w:r w:rsidRPr="00D01AD5">
        <w:rPr>
          <w:rFonts w:ascii="Arial" w:hAnsi="Arial" w:cs="Arial"/>
          <w:b/>
          <w:bCs/>
          <w:sz w:val="20"/>
          <w:szCs w:val="20"/>
          <w:lang w:val="en-GB"/>
        </w:rPr>
        <w:t xml:space="preserve">Figure </w:t>
      </w:r>
      <w:r w:rsidR="00A03A43">
        <w:rPr>
          <w:rFonts w:ascii="Arial" w:hAnsi="Arial" w:cs="Arial"/>
          <w:b/>
          <w:bCs/>
          <w:sz w:val="20"/>
          <w:szCs w:val="20"/>
          <w:lang w:val="en-GB"/>
        </w:rPr>
        <w:t>6</w:t>
      </w:r>
      <w:r w:rsidRPr="00D01AD5">
        <w:rPr>
          <w:rFonts w:ascii="Arial" w:hAnsi="Arial" w:cs="Arial"/>
          <w:b/>
          <w:bCs/>
          <w:sz w:val="20"/>
          <w:szCs w:val="20"/>
          <w:lang w:val="en-GB"/>
        </w:rPr>
        <w:t>: Serving beam L1-RSRP of option 1/2/3 with different TTT</w:t>
      </w:r>
    </w:p>
    <w:p w14:paraId="253AF7B9" w14:textId="06AABFC4" w:rsidR="00C02ECA" w:rsidRDefault="008D1D88" w:rsidP="00C02ECA">
      <w:pPr>
        <w:spacing w:before="120" w:after="120"/>
        <w:jc w:val="both"/>
        <w:rPr>
          <w:rFonts w:ascii="Arial" w:hAnsi="Arial" w:cs="Arial"/>
          <w:sz w:val="20"/>
          <w:szCs w:val="20"/>
          <w:lang w:val="en-GB"/>
        </w:rPr>
      </w:pPr>
      <w:r>
        <w:rPr>
          <w:rFonts w:ascii="Arial" w:hAnsi="Arial" w:cs="Arial"/>
          <w:sz w:val="20"/>
          <w:szCs w:val="20"/>
          <w:lang w:val="en-GB"/>
        </w:rPr>
        <w:t xml:space="preserve">Figure 6 shows the </w:t>
      </w:r>
      <w:r w:rsidR="00B05C2D">
        <w:rPr>
          <w:rFonts w:ascii="Arial" w:hAnsi="Arial" w:cs="Arial"/>
          <w:sz w:val="20"/>
          <w:szCs w:val="20"/>
          <w:lang w:val="en-GB"/>
        </w:rPr>
        <w:t>3%</w:t>
      </w:r>
      <w:r w:rsidR="004F1F05">
        <w:rPr>
          <w:rFonts w:ascii="Arial" w:hAnsi="Arial" w:cs="Arial"/>
          <w:sz w:val="20"/>
          <w:szCs w:val="20"/>
          <w:lang w:val="en-GB"/>
        </w:rPr>
        <w:t>-</w:t>
      </w:r>
      <w:r w:rsidR="00B05C2D">
        <w:rPr>
          <w:rFonts w:ascii="Arial" w:hAnsi="Arial" w:cs="Arial"/>
          <w:sz w:val="20"/>
          <w:szCs w:val="20"/>
          <w:lang w:val="en-GB"/>
        </w:rPr>
        <w:t>, 6%</w:t>
      </w:r>
      <w:r w:rsidR="004F1F05">
        <w:rPr>
          <w:rFonts w:ascii="Arial" w:hAnsi="Arial" w:cs="Arial"/>
          <w:sz w:val="20"/>
          <w:szCs w:val="20"/>
          <w:lang w:val="en-GB"/>
        </w:rPr>
        <w:t>-</w:t>
      </w:r>
      <w:r w:rsidR="00B05C2D">
        <w:rPr>
          <w:rFonts w:ascii="Arial" w:hAnsi="Arial" w:cs="Arial"/>
          <w:sz w:val="20"/>
          <w:szCs w:val="20"/>
          <w:lang w:val="en-GB"/>
        </w:rPr>
        <w:t xml:space="preserve">, </w:t>
      </w:r>
      <w:r w:rsidR="004F1F05">
        <w:rPr>
          <w:rFonts w:ascii="Arial" w:hAnsi="Arial" w:cs="Arial"/>
          <w:sz w:val="20"/>
          <w:szCs w:val="20"/>
          <w:lang w:val="en-GB"/>
        </w:rPr>
        <w:t xml:space="preserve">and </w:t>
      </w:r>
      <w:r w:rsidR="00B05C2D">
        <w:rPr>
          <w:rFonts w:ascii="Arial" w:hAnsi="Arial" w:cs="Arial"/>
          <w:sz w:val="20"/>
          <w:szCs w:val="20"/>
          <w:lang w:val="en-GB"/>
        </w:rPr>
        <w:t>9%</w:t>
      </w:r>
      <w:r w:rsidR="004F1F05">
        <w:rPr>
          <w:rFonts w:ascii="Arial" w:hAnsi="Arial" w:cs="Arial"/>
          <w:sz w:val="20"/>
          <w:szCs w:val="20"/>
          <w:lang w:val="en-GB"/>
        </w:rPr>
        <w:t>-</w:t>
      </w:r>
      <w:r w:rsidR="00B05C2D">
        <w:rPr>
          <w:rFonts w:ascii="Arial" w:hAnsi="Arial" w:cs="Arial"/>
          <w:sz w:val="20"/>
          <w:szCs w:val="20"/>
          <w:lang w:val="en-GB"/>
        </w:rPr>
        <w:t xml:space="preserve">CDF of </w:t>
      </w:r>
      <w:r w:rsidR="00E11D17">
        <w:rPr>
          <w:rFonts w:ascii="Arial" w:hAnsi="Arial" w:cs="Arial"/>
          <w:sz w:val="20"/>
          <w:szCs w:val="20"/>
          <w:lang w:val="en-GB"/>
        </w:rPr>
        <w:t>s</w:t>
      </w:r>
      <w:r w:rsidR="00B05C2D">
        <w:rPr>
          <w:rFonts w:ascii="Arial" w:hAnsi="Arial" w:cs="Arial"/>
          <w:sz w:val="20"/>
          <w:szCs w:val="20"/>
          <w:lang w:val="en-GB"/>
        </w:rPr>
        <w:t>erving beam L1-RSRP</w:t>
      </w:r>
      <w:r w:rsidR="00DE2521">
        <w:rPr>
          <w:rFonts w:ascii="Arial" w:hAnsi="Arial" w:cs="Arial"/>
          <w:sz w:val="20"/>
          <w:szCs w:val="20"/>
          <w:lang w:val="en-GB"/>
        </w:rPr>
        <w:t>. Higher</w:t>
      </w:r>
      <w:r w:rsidR="003963E2">
        <w:rPr>
          <w:rFonts w:ascii="Arial" w:hAnsi="Arial" w:cs="Arial"/>
          <w:sz w:val="20"/>
          <w:szCs w:val="20"/>
          <w:lang w:val="en-GB"/>
        </w:rPr>
        <w:t xml:space="preserve"> values are observed</w:t>
      </w:r>
      <w:r w:rsidR="00B05C2D">
        <w:rPr>
          <w:rFonts w:ascii="Arial" w:hAnsi="Arial" w:cs="Arial"/>
          <w:sz w:val="20"/>
          <w:szCs w:val="20"/>
          <w:lang w:val="en-GB"/>
        </w:rPr>
        <w:t xml:space="preserve"> when the mobility latency is reduced </w:t>
      </w:r>
      <w:r w:rsidR="003963E2">
        <w:rPr>
          <w:rFonts w:ascii="Arial" w:hAnsi="Arial" w:cs="Arial"/>
          <w:sz w:val="20"/>
          <w:szCs w:val="20"/>
          <w:lang w:val="en-GB"/>
        </w:rPr>
        <w:t xml:space="preserve">(i.e., </w:t>
      </w:r>
      <w:r w:rsidR="00B05C2D">
        <w:rPr>
          <w:rFonts w:ascii="Arial" w:hAnsi="Arial" w:cs="Arial"/>
          <w:sz w:val="20"/>
          <w:szCs w:val="20"/>
          <w:lang w:val="en-GB"/>
        </w:rPr>
        <w:t xml:space="preserve">in </w:t>
      </w:r>
      <w:r w:rsidR="00147A78">
        <w:rPr>
          <w:rFonts w:ascii="Arial" w:hAnsi="Arial" w:cs="Arial"/>
          <w:sz w:val="20"/>
          <w:szCs w:val="20"/>
          <w:lang w:val="en-GB"/>
        </w:rPr>
        <w:t>o</w:t>
      </w:r>
      <w:r w:rsidR="00B05C2D">
        <w:rPr>
          <w:rFonts w:ascii="Arial" w:hAnsi="Arial" w:cs="Arial"/>
          <w:sz w:val="20"/>
          <w:szCs w:val="20"/>
          <w:lang w:val="en-GB"/>
        </w:rPr>
        <w:t>ption</w:t>
      </w:r>
      <w:r w:rsidR="00DB404A">
        <w:rPr>
          <w:rFonts w:ascii="Arial" w:hAnsi="Arial" w:cs="Arial"/>
          <w:sz w:val="20"/>
          <w:szCs w:val="20"/>
          <w:lang w:val="en-GB"/>
        </w:rPr>
        <w:t xml:space="preserve"> </w:t>
      </w:r>
      <w:r w:rsidR="00B05C2D">
        <w:rPr>
          <w:rFonts w:ascii="Arial" w:hAnsi="Arial" w:cs="Arial"/>
          <w:sz w:val="20"/>
          <w:szCs w:val="20"/>
          <w:lang w:val="en-GB"/>
        </w:rPr>
        <w:t>1, 2 and 3</w:t>
      </w:r>
      <w:r w:rsidR="003963E2">
        <w:rPr>
          <w:rFonts w:ascii="Arial" w:hAnsi="Arial" w:cs="Arial"/>
          <w:sz w:val="20"/>
          <w:szCs w:val="20"/>
          <w:lang w:val="en-GB"/>
        </w:rPr>
        <w:t>)</w:t>
      </w:r>
      <w:r w:rsidR="00B05C2D">
        <w:rPr>
          <w:rFonts w:ascii="Arial" w:hAnsi="Arial" w:cs="Arial"/>
          <w:sz w:val="20"/>
          <w:szCs w:val="20"/>
          <w:lang w:val="en-GB"/>
        </w:rPr>
        <w:t>. Th</w:t>
      </w:r>
      <w:r w:rsidR="009B3413">
        <w:rPr>
          <w:rFonts w:ascii="Arial" w:hAnsi="Arial" w:cs="Arial"/>
          <w:sz w:val="20"/>
          <w:szCs w:val="20"/>
          <w:lang w:val="en-GB"/>
        </w:rPr>
        <w:t>is</w:t>
      </w:r>
      <w:r w:rsidR="00B05C2D">
        <w:rPr>
          <w:rFonts w:ascii="Arial" w:hAnsi="Arial" w:cs="Arial"/>
          <w:sz w:val="20"/>
          <w:szCs w:val="20"/>
          <w:lang w:val="en-GB"/>
        </w:rPr>
        <w:t xml:space="preserve"> means</w:t>
      </w:r>
      <w:r w:rsidR="003C7697">
        <w:rPr>
          <w:rFonts w:ascii="Arial" w:hAnsi="Arial" w:cs="Arial"/>
          <w:sz w:val="20"/>
          <w:szCs w:val="20"/>
          <w:lang w:val="en-GB"/>
        </w:rPr>
        <w:t xml:space="preserve"> that</w:t>
      </w:r>
      <w:r w:rsidR="00B05C2D">
        <w:rPr>
          <w:rFonts w:ascii="Arial" w:hAnsi="Arial" w:cs="Arial"/>
          <w:sz w:val="20"/>
          <w:szCs w:val="20"/>
          <w:lang w:val="en-GB"/>
        </w:rPr>
        <w:t xml:space="preserve"> for</w:t>
      </w:r>
      <w:r w:rsidR="000D2170">
        <w:rPr>
          <w:rFonts w:ascii="Arial" w:hAnsi="Arial" w:cs="Arial"/>
          <w:sz w:val="20"/>
          <w:szCs w:val="20"/>
          <w:lang w:val="en-GB"/>
        </w:rPr>
        <w:t xml:space="preserve"> </w:t>
      </w:r>
      <w:r w:rsidR="00B05C2D">
        <w:rPr>
          <w:rFonts w:ascii="Arial" w:hAnsi="Arial" w:cs="Arial"/>
          <w:sz w:val="20"/>
          <w:szCs w:val="20"/>
          <w:lang w:val="en-GB"/>
        </w:rPr>
        <w:t>UE</w:t>
      </w:r>
      <w:r w:rsidR="000D2170">
        <w:rPr>
          <w:rFonts w:ascii="Arial" w:hAnsi="Arial" w:cs="Arial"/>
          <w:sz w:val="20"/>
          <w:szCs w:val="20"/>
          <w:lang w:val="en-GB"/>
        </w:rPr>
        <w:t>s</w:t>
      </w:r>
      <w:r w:rsidR="00983FE8">
        <w:rPr>
          <w:rFonts w:ascii="Arial" w:hAnsi="Arial" w:cs="Arial"/>
          <w:sz w:val="20"/>
          <w:szCs w:val="20"/>
          <w:lang w:val="en-GB"/>
        </w:rPr>
        <w:t xml:space="preserve"> </w:t>
      </w:r>
      <w:r w:rsidR="00B05C2D">
        <w:rPr>
          <w:rFonts w:ascii="Arial" w:hAnsi="Arial" w:cs="Arial"/>
          <w:sz w:val="20"/>
          <w:szCs w:val="20"/>
          <w:lang w:val="en-GB"/>
        </w:rPr>
        <w:t>at cell edge, the serving cell beam quality</w:t>
      </w:r>
      <w:r w:rsidR="00983FE8">
        <w:rPr>
          <w:rFonts w:ascii="Arial" w:hAnsi="Arial" w:cs="Arial"/>
          <w:sz w:val="20"/>
          <w:szCs w:val="20"/>
          <w:lang w:val="en-GB"/>
        </w:rPr>
        <w:t xml:space="preserve"> can be improved by L1/L2-based inter-cell mobility. </w:t>
      </w:r>
    </w:p>
    <w:p w14:paraId="42D10377" w14:textId="31AE62F9" w:rsidR="00983FE8" w:rsidRPr="00FF40C3" w:rsidRDefault="00983FE8" w:rsidP="00C02ECA">
      <w:pPr>
        <w:spacing w:before="120" w:after="120"/>
        <w:jc w:val="both"/>
        <w:rPr>
          <w:rFonts w:ascii="Arial" w:hAnsi="Arial" w:cs="Arial"/>
          <w:b/>
          <w:bCs/>
          <w:i/>
          <w:iCs/>
          <w:sz w:val="20"/>
          <w:szCs w:val="20"/>
          <w:lang w:val="en-GB"/>
        </w:rPr>
      </w:pPr>
      <w:r w:rsidRPr="00FF40C3">
        <w:rPr>
          <w:rFonts w:ascii="Arial" w:hAnsi="Arial" w:cs="Arial"/>
          <w:b/>
          <w:bCs/>
          <w:i/>
          <w:iCs/>
          <w:sz w:val="20"/>
          <w:szCs w:val="20"/>
          <w:lang w:val="en-GB"/>
        </w:rPr>
        <w:t xml:space="preserve">Observation </w:t>
      </w:r>
      <w:r w:rsidR="002A77F0">
        <w:rPr>
          <w:rFonts w:ascii="Arial" w:hAnsi="Arial" w:cs="Arial"/>
          <w:b/>
          <w:bCs/>
          <w:i/>
          <w:iCs/>
          <w:sz w:val="20"/>
          <w:szCs w:val="20"/>
          <w:lang w:val="en-GB"/>
        </w:rPr>
        <w:t>8</w:t>
      </w:r>
      <w:r w:rsidRPr="00FF40C3">
        <w:rPr>
          <w:rFonts w:ascii="Arial" w:hAnsi="Arial" w:cs="Arial"/>
          <w:b/>
          <w:bCs/>
          <w:i/>
          <w:iCs/>
          <w:sz w:val="20"/>
          <w:szCs w:val="20"/>
          <w:lang w:val="en-GB"/>
        </w:rPr>
        <w:t xml:space="preserve">:  The serving beam L1-RSRP is improved by L1/L2-based inter-cell mobility. </w:t>
      </w:r>
    </w:p>
    <w:p w14:paraId="7E896FC2" w14:textId="5B4D8D8D" w:rsidR="007A3DAD" w:rsidRPr="007A3DAD" w:rsidRDefault="007A3DAD" w:rsidP="00983FE8">
      <w:pPr>
        <w:spacing w:before="120" w:after="120"/>
        <w:jc w:val="both"/>
        <w:rPr>
          <w:rFonts w:ascii="Arial" w:hAnsi="Arial" w:cs="Arial"/>
          <w:b/>
          <w:bCs/>
          <w:sz w:val="20"/>
          <w:szCs w:val="20"/>
        </w:rPr>
      </w:pPr>
      <w:r w:rsidRPr="007A3DAD">
        <w:rPr>
          <w:rFonts w:ascii="Arial" w:hAnsi="Arial" w:cs="Arial" w:hint="eastAsia"/>
          <w:b/>
          <w:bCs/>
          <w:sz w:val="20"/>
          <w:szCs w:val="20"/>
        </w:rPr>
        <w:t>S</w:t>
      </w:r>
      <w:r w:rsidRPr="007A3DAD">
        <w:rPr>
          <w:rFonts w:ascii="Arial" w:hAnsi="Arial" w:cs="Arial"/>
          <w:b/>
          <w:bCs/>
          <w:sz w:val="20"/>
          <w:szCs w:val="20"/>
        </w:rPr>
        <w:t>ummary</w:t>
      </w:r>
    </w:p>
    <w:p w14:paraId="4BF5577E" w14:textId="2413CE58" w:rsidR="00983FE8" w:rsidRPr="003922CF" w:rsidRDefault="007A3DAD" w:rsidP="00983FE8">
      <w:pPr>
        <w:spacing w:before="120" w:after="120"/>
        <w:jc w:val="both"/>
        <w:rPr>
          <w:rFonts w:ascii="Arial" w:hAnsi="Arial" w:cs="Arial"/>
          <w:sz w:val="20"/>
          <w:szCs w:val="20"/>
        </w:rPr>
      </w:pPr>
      <w:r>
        <w:rPr>
          <w:rFonts w:ascii="Arial" w:hAnsi="Arial" w:cs="Arial"/>
          <w:sz w:val="20"/>
          <w:szCs w:val="20"/>
        </w:rPr>
        <w:t xml:space="preserve">To sum up, the above numerical results show mobility performance improvement when mobility latency is reduced to different extents. </w:t>
      </w:r>
      <w:r w:rsidR="00983FE8" w:rsidRPr="00E52C8A">
        <w:rPr>
          <w:rFonts w:ascii="Arial" w:hAnsi="Arial" w:cs="Arial"/>
          <w:sz w:val="20"/>
          <w:szCs w:val="20"/>
        </w:rPr>
        <w:t xml:space="preserve">For L1/L2-based inter-cell mobility, we should take advantage of </w:t>
      </w:r>
      <w:r w:rsidR="00E52C8A">
        <w:rPr>
          <w:rFonts w:ascii="Arial" w:hAnsi="Arial" w:cs="Arial"/>
          <w:sz w:val="20"/>
          <w:szCs w:val="20"/>
        </w:rPr>
        <w:t xml:space="preserve">low mobility latency </w:t>
      </w:r>
      <w:r w:rsidR="00983FE8" w:rsidRPr="00E52C8A">
        <w:rPr>
          <w:rFonts w:ascii="Arial" w:hAnsi="Arial" w:cs="Arial"/>
          <w:sz w:val="20"/>
          <w:szCs w:val="20"/>
        </w:rPr>
        <w:t>to always select a better beam of a better cell to improve the reliabilit</w:t>
      </w:r>
      <w:r w:rsidR="00983FE8" w:rsidRPr="003922CF">
        <w:rPr>
          <w:rFonts w:ascii="Arial" w:hAnsi="Arial" w:cs="Arial"/>
          <w:sz w:val="20"/>
          <w:szCs w:val="20"/>
        </w:rPr>
        <w:t>y</w:t>
      </w:r>
      <w:r w:rsidR="003922CF" w:rsidRPr="003922CF">
        <w:rPr>
          <w:rFonts w:ascii="Arial" w:hAnsi="Arial" w:cs="Arial"/>
          <w:sz w:val="20"/>
          <w:szCs w:val="20"/>
        </w:rPr>
        <w:t xml:space="preserve">, throughput, and user experience. </w:t>
      </w:r>
      <w:r w:rsidR="00983FE8" w:rsidRPr="003922CF">
        <w:rPr>
          <w:rFonts w:ascii="Arial" w:hAnsi="Arial" w:cs="Arial"/>
          <w:sz w:val="20"/>
          <w:szCs w:val="20"/>
        </w:rPr>
        <w:t xml:space="preserve"> </w:t>
      </w:r>
    </w:p>
    <w:p w14:paraId="1E2A6B98" w14:textId="1576882F" w:rsidR="00983FE8" w:rsidRPr="003922CF" w:rsidRDefault="00983FE8" w:rsidP="00983FE8">
      <w:pPr>
        <w:spacing w:before="120" w:after="120"/>
        <w:jc w:val="both"/>
        <w:rPr>
          <w:rFonts w:ascii="Arial" w:hAnsi="Arial" w:cs="Arial"/>
          <w:sz w:val="20"/>
          <w:szCs w:val="20"/>
        </w:rPr>
      </w:pPr>
      <w:r w:rsidRPr="00E52C8A">
        <w:rPr>
          <w:rFonts w:ascii="Arial" w:hAnsi="Arial" w:cs="Arial"/>
          <w:b/>
          <w:bCs/>
          <w:sz w:val="20"/>
          <w:szCs w:val="20"/>
        </w:rPr>
        <w:t xml:space="preserve">Proposal 3: L1/L2-based inter-cell mobility should take advantage of the </w:t>
      </w:r>
      <w:r w:rsidR="00FF40C3">
        <w:rPr>
          <w:rFonts w:ascii="Arial" w:hAnsi="Arial" w:cs="Arial"/>
          <w:b/>
          <w:bCs/>
          <w:sz w:val="20"/>
          <w:szCs w:val="20"/>
        </w:rPr>
        <w:t>low mobility latency</w:t>
      </w:r>
      <w:r w:rsidRPr="00E52C8A">
        <w:rPr>
          <w:rFonts w:ascii="Arial" w:hAnsi="Arial" w:cs="Arial"/>
          <w:b/>
          <w:bCs/>
          <w:sz w:val="20"/>
          <w:szCs w:val="20"/>
        </w:rPr>
        <w:t xml:space="preserve"> to improve the mobility reliability, throughput, and user experience. </w:t>
      </w:r>
    </w:p>
    <w:p w14:paraId="201699DC" w14:textId="47D55678" w:rsidR="003922CF" w:rsidRPr="003922CF" w:rsidRDefault="003922CF" w:rsidP="00C02ECA">
      <w:pPr>
        <w:spacing w:before="120" w:after="120"/>
        <w:jc w:val="both"/>
        <w:rPr>
          <w:rFonts w:ascii="Arial" w:hAnsi="Arial" w:cs="Arial"/>
          <w:sz w:val="20"/>
          <w:szCs w:val="20"/>
        </w:rPr>
      </w:pPr>
      <w:r w:rsidRPr="003922CF">
        <w:rPr>
          <w:rFonts w:ascii="Arial" w:hAnsi="Arial" w:cs="Arial"/>
          <w:sz w:val="20"/>
          <w:szCs w:val="20"/>
        </w:rPr>
        <w:t>T</w:t>
      </w:r>
      <w:r w:rsidR="00EA277C">
        <w:rPr>
          <w:rFonts w:ascii="Arial" w:hAnsi="Arial" w:cs="Arial"/>
          <w:sz w:val="20"/>
          <w:szCs w:val="20"/>
        </w:rPr>
        <w:t xml:space="preserve">he next step is to </w:t>
      </w:r>
      <w:r>
        <w:rPr>
          <w:rFonts w:ascii="Arial" w:hAnsi="Arial" w:cs="Arial"/>
          <w:sz w:val="20"/>
          <w:szCs w:val="20"/>
        </w:rPr>
        <w:t>investigate</w:t>
      </w:r>
      <w:r w:rsidRPr="003922CF">
        <w:rPr>
          <w:rFonts w:ascii="Arial" w:hAnsi="Arial" w:cs="Arial" w:hint="eastAsia"/>
          <w:sz w:val="20"/>
          <w:szCs w:val="20"/>
        </w:rPr>
        <w:t xml:space="preserve"> </w:t>
      </w:r>
      <w:r w:rsidR="00EA277C" w:rsidRPr="00EA277C">
        <w:rPr>
          <w:rFonts w:ascii="Arial" w:hAnsi="Arial" w:cs="Arial"/>
          <w:sz w:val="20"/>
          <w:szCs w:val="20"/>
        </w:rPr>
        <w:t xml:space="preserve">solutions to reduce </w:t>
      </w:r>
      <w:r w:rsidR="00A65249">
        <w:rPr>
          <w:rFonts w:ascii="Arial" w:hAnsi="Arial" w:cs="Arial"/>
          <w:sz w:val="20"/>
          <w:szCs w:val="20"/>
        </w:rPr>
        <w:t xml:space="preserve">each part that contributes to the latency, i.e., </w:t>
      </w:r>
      <w:r w:rsidR="00A65249" w:rsidRPr="00A65249">
        <w:rPr>
          <w:rFonts w:ascii="Arial" w:hAnsi="Arial" w:cs="Arial"/>
          <w:sz w:val="20"/>
          <w:szCs w:val="20"/>
        </w:rPr>
        <w:t>the time for UE reconfiguration, downlink and uplink synchronization after UE receiving handover command</w:t>
      </w:r>
      <w:r w:rsidR="00A65249">
        <w:rPr>
          <w:rFonts w:ascii="Arial" w:hAnsi="Arial" w:cs="Arial"/>
          <w:sz w:val="20"/>
          <w:szCs w:val="20"/>
        </w:rPr>
        <w:t>.</w:t>
      </w:r>
    </w:p>
    <w:p w14:paraId="067B86F7" w14:textId="70AC611D" w:rsidR="00983FE8" w:rsidRPr="00846DFB" w:rsidRDefault="004353FC" w:rsidP="00C02ECA">
      <w:pPr>
        <w:spacing w:before="120" w:after="120"/>
        <w:jc w:val="both"/>
        <w:rPr>
          <w:rFonts w:ascii="Arial" w:hAnsi="Arial" w:cs="Arial"/>
          <w:b/>
          <w:bCs/>
          <w:sz w:val="20"/>
          <w:szCs w:val="20"/>
        </w:rPr>
      </w:pPr>
      <w:r w:rsidRPr="00846DFB">
        <w:rPr>
          <w:rFonts w:ascii="Arial" w:hAnsi="Arial" w:cs="Arial" w:hint="eastAsia"/>
          <w:b/>
          <w:bCs/>
          <w:sz w:val="20"/>
          <w:szCs w:val="20"/>
        </w:rPr>
        <w:t>P</w:t>
      </w:r>
      <w:r w:rsidRPr="00846DFB">
        <w:rPr>
          <w:rFonts w:ascii="Arial" w:hAnsi="Arial" w:cs="Arial"/>
          <w:b/>
          <w:bCs/>
          <w:sz w:val="20"/>
          <w:szCs w:val="20"/>
        </w:rPr>
        <w:t>roposal 4:</w:t>
      </w:r>
      <w:r w:rsidR="00CE5F50">
        <w:rPr>
          <w:rFonts w:ascii="Arial" w:hAnsi="Arial" w:cs="Arial"/>
          <w:b/>
          <w:bCs/>
          <w:sz w:val="20"/>
          <w:szCs w:val="20"/>
        </w:rPr>
        <w:t xml:space="preserve"> </w:t>
      </w:r>
      <w:r w:rsidRPr="00846DFB">
        <w:rPr>
          <w:rFonts w:ascii="Arial" w:hAnsi="Arial" w:cs="Arial"/>
          <w:b/>
          <w:bCs/>
          <w:sz w:val="20"/>
          <w:szCs w:val="20"/>
        </w:rPr>
        <w:t>To reduce mobility latency, we investigate solutions to reduce the time for UE reconfiguration, downlink and uplink synchronization after UE receiving handover command.</w:t>
      </w:r>
    </w:p>
    <w:p w14:paraId="6E0EA546" w14:textId="0A2C9FE6" w:rsidR="008E5E73" w:rsidRDefault="001654F7" w:rsidP="008E5E73">
      <w:pPr>
        <w:pStyle w:val="Heading2"/>
      </w:pPr>
      <w:r>
        <w:t>Consideration for different s</w:t>
      </w:r>
      <w:r w:rsidR="008E5E73">
        <w:t>cenario</w:t>
      </w:r>
      <w:r w:rsidR="00F333F5">
        <w:t>s</w:t>
      </w:r>
    </w:p>
    <w:p w14:paraId="7926AEFD" w14:textId="0B377880" w:rsidR="008E5E73" w:rsidRDefault="008E5E73" w:rsidP="00321A5E">
      <w:pPr>
        <w:pStyle w:val="Heading3"/>
        <w:numPr>
          <w:ilvl w:val="2"/>
          <w:numId w:val="4"/>
        </w:numPr>
      </w:pPr>
      <w:r>
        <w:rPr>
          <w:rFonts w:hint="eastAsia"/>
        </w:rPr>
        <w:t>I</w:t>
      </w:r>
      <w:r>
        <w:t>nter-DU</w:t>
      </w:r>
      <w:r w:rsidR="00EF0304">
        <w:t xml:space="preserve"> operation</w:t>
      </w:r>
    </w:p>
    <w:p w14:paraId="69389569" w14:textId="7AFD6994" w:rsidR="00762264" w:rsidRPr="00C677C4" w:rsidRDefault="00857820" w:rsidP="00983FE8">
      <w:pPr>
        <w:spacing w:before="120" w:after="120"/>
        <w:jc w:val="both"/>
        <w:rPr>
          <w:rFonts w:ascii="Arial" w:hAnsi="Arial" w:cs="Arial"/>
          <w:sz w:val="20"/>
          <w:szCs w:val="20"/>
        </w:rPr>
      </w:pPr>
      <w:r>
        <w:rPr>
          <w:rFonts w:ascii="Arial" w:hAnsi="Arial" w:cs="Arial"/>
          <w:sz w:val="20"/>
          <w:szCs w:val="20"/>
          <w:lang w:val="en-GB"/>
        </w:rPr>
        <w:t>T</w:t>
      </w:r>
      <w:r w:rsidR="00762264" w:rsidRPr="00C677C4">
        <w:rPr>
          <w:rFonts w:ascii="Arial" w:hAnsi="Arial" w:cs="Arial"/>
          <w:sz w:val="20"/>
          <w:szCs w:val="20"/>
        </w:rPr>
        <w:t xml:space="preserve">he </w:t>
      </w:r>
      <w:r>
        <w:rPr>
          <w:rFonts w:ascii="Arial" w:hAnsi="Arial" w:cs="Arial"/>
          <w:sz w:val="20"/>
          <w:szCs w:val="20"/>
        </w:rPr>
        <w:t xml:space="preserve">latency (after cell switch command) </w:t>
      </w:r>
      <w:r w:rsidR="00762264" w:rsidRPr="00C677C4">
        <w:rPr>
          <w:rFonts w:ascii="Arial" w:hAnsi="Arial" w:cs="Arial"/>
          <w:sz w:val="20"/>
          <w:szCs w:val="20"/>
        </w:rPr>
        <w:t>analysis</w:t>
      </w:r>
      <w:r>
        <w:rPr>
          <w:rFonts w:ascii="Arial" w:hAnsi="Arial" w:cs="Arial"/>
          <w:sz w:val="20"/>
          <w:szCs w:val="20"/>
        </w:rPr>
        <w:t xml:space="preserve"> in </w:t>
      </w:r>
      <w:r w:rsidRPr="00C677C4">
        <w:rPr>
          <w:rFonts w:ascii="Arial" w:hAnsi="Arial" w:cs="Arial"/>
          <w:sz w:val="20"/>
          <w:szCs w:val="20"/>
        </w:rPr>
        <w:t>subsection 2.2</w:t>
      </w:r>
      <w:r w:rsidR="00762264" w:rsidRPr="00C677C4">
        <w:rPr>
          <w:rFonts w:ascii="Arial" w:hAnsi="Arial" w:cs="Arial"/>
          <w:sz w:val="20"/>
          <w:szCs w:val="20"/>
        </w:rPr>
        <w:t xml:space="preserve"> for L1/L2-based inter-cell mobility is common for intra-DU and inter-DU inter-cell mobility. However, there are still two additional aspects, which need to be considered for inter-DU inter-cell mobility. </w:t>
      </w:r>
    </w:p>
    <w:p w14:paraId="79C2372B" w14:textId="130180D7" w:rsidR="00762264" w:rsidRPr="00C677C4" w:rsidRDefault="00762264" w:rsidP="00762264">
      <w:pPr>
        <w:pStyle w:val="ListParagraph"/>
        <w:numPr>
          <w:ilvl w:val="0"/>
          <w:numId w:val="46"/>
        </w:numPr>
        <w:spacing w:before="120" w:after="120"/>
        <w:jc w:val="both"/>
        <w:rPr>
          <w:rFonts w:ascii="Arial" w:hAnsi="Arial" w:cs="Arial"/>
        </w:rPr>
      </w:pPr>
      <w:r w:rsidRPr="00C677C4">
        <w:rPr>
          <w:rFonts w:ascii="Arial" w:hAnsi="Arial" w:cs="Arial"/>
        </w:rPr>
        <w:t>F1 latency due to CU and source/target DU coordination</w:t>
      </w:r>
    </w:p>
    <w:p w14:paraId="3BB87C71" w14:textId="2AE93673" w:rsidR="00762264" w:rsidRPr="00C677C4" w:rsidRDefault="00762264" w:rsidP="00762264">
      <w:pPr>
        <w:pStyle w:val="ListParagraph"/>
        <w:numPr>
          <w:ilvl w:val="0"/>
          <w:numId w:val="46"/>
        </w:numPr>
        <w:spacing w:before="120" w:after="120"/>
        <w:jc w:val="both"/>
        <w:rPr>
          <w:rFonts w:ascii="Arial" w:hAnsi="Arial" w:cs="Arial"/>
        </w:rPr>
      </w:pPr>
      <w:r w:rsidRPr="00C677C4">
        <w:rPr>
          <w:rFonts w:ascii="Arial" w:hAnsi="Arial" w:cs="Arial"/>
        </w:rPr>
        <w:t>UE process latency due to MAC reset</w:t>
      </w:r>
    </w:p>
    <w:p w14:paraId="4FDA98CB" w14:textId="13BFFEBB" w:rsidR="00762264" w:rsidRDefault="00762264" w:rsidP="00762264">
      <w:pPr>
        <w:spacing w:before="120" w:after="120"/>
        <w:jc w:val="center"/>
        <w:rPr>
          <w:rFonts w:ascii="Arial" w:hAnsi="Arial" w:cs="Arial"/>
          <w:u w:val="single"/>
        </w:rPr>
      </w:pPr>
      <w:r>
        <w:rPr>
          <w:rFonts w:cs="Calibri"/>
          <w:noProof/>
        </w:rPr>
        <w:lastRenderedPageBreak/>
        <w:drawing>
          <wp:inline distT="0" distB="0" distL="0" distR="0" wp14:anchorId="0204EE44" wp14:editId="5CFDE827">
            <wp:extent cx="4711700" cy="2725445"/>
            <wp:effectExtent l="0" t="0" r="0" b="0"/>
            <wp:docPr id="13" name="Picture 13" descr="Machine generated alternative text:&#10;Source&#10;Preconfiguration&#10;mea&#10;C《switch&#10;uLynchronization()Aifn&#10;Target&#10;Latency&#10;DU-CUCoordination&#10;OverF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hine generated alternative text:&#10;Source&#10;Preconfiguration&#10;mea&#10;C《switch&#10;uLynchronization()Aifn&#10;Target&#10;Latency&#10;DU-CUCoordination&#10;OverFI"/>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28398" cy="2735104"/>
                    </a:xfrm>
                    <a:prstGeom prst="rect">
                      <a:avLst/>
                    </a:prstGeom>
                    <a:noFill/>
                    <a:ln>
                      <a:noFill/>
                    </a:ln>
                  </pic:spPr>
                </pic:pic>
              </a:graphicData>
            </a:graphic>
          </wp:inline>
        </w:drawing>
      </w:r>
    </w:p>
    <w:p w14:paraId="2DF47830" w14:textId="5C969B80" w:rsidR="00762264" w:rsidRPr="00846DFB" w:rsidRDefault="00762264" w:rsidP="00762264">
      <w:pPr>
        <w:spacing w:before="120" w:after="120"/>
        <w:jc w:val="center"/>
        <w:rPr>
          <w:rFonts w:ascii="Arial" w:hAnsi="Arial" w:cs="Arial"/>
          <w:b/>
          <w:bCs/>
          <w:sz w:val="20"/>
          <w:szCs w:val="20"/>
          <w:lang w:val="en-GB"/>
        </w:rPr>
      </w:pPr>
      <w:r w:rsidRPr="00846DFB">
        <w:rPr>
          <w:rFonts w:ascii="Arial" w:hAnsi="Arial" w:cs="Arial"/>
          <w:b/>
          <w:bCs/>
          <w:sz w:val="20"/>
          <w:szCs w:val="20"/>
          <w:lang w:val="en-GB"/>
        </w:rPr>
        <w:t xml:space="preserve">Figure </w:t>
      </w:r>
      <w:r w:rsidR="00A03A43">
        <w:rPr>
          <w:rFonts w:ascii="Arial" w:hAnsi="Arial" w:cs="Arial"/>
          <w:b/>
          <w:bCs/>
          <w:sz w:val="20"/>
          <w:szCs w:val="20"/>
          <w:lang w:val="en-GB"/>
        </w:rPr>
        <w:t>7.</w:t>
      </w:r>
      <w:r w:rsidR="00A03A43">
        <w:rPr>
          <w:rFonts w:ascii="Arial" w:hAnsi="Arial" w:cs="Arial"/>
          <w:b/>
          <w:bCs/>
          <w:sz w:val="20"/>
          <w:szCs w:val="20"/>
          <w:lang w:val="en-GB"/>
        </w:rPr>
        <w:tab/>
      </w:r>
      <w:r w:rsidRPr="00846DFB">
        <w:rPr>
          <w:rFonts w:ascii="Arial" w:hAnsi="Arial" w:cs="Arial"/>
          <w:b/>
          <w:bCs/>
          <w:sz w:val="20"/>
          <w:szCs w:val="20"/>
          <w:lang w:val="en-GB"/>
        </w:rPr>
        <w:t>Example of inter-DU inter-cell mobility with CU/DU coordination</w:t>
      </w:r>
    </w:p>
    <w:p w14:paraId="11334FBB" w14:textId="18636F2C" w:rsidR="00762264" w:rsidRPr="00846DFB" w:rsidRDefault="00762264" w:rsidP="00762264">
      <w:pPr>
        <w:spacing w:before="120" w:after="120"/>
        <w:jc w:val="both"/>
        <w:rPr>
          <w:rFonts w:ascii="Arial" w:hAnsi="Arial" w:cs="Arial"/>
          <w:sz w:val="20"/>
          <w:szCs w:val="20"/>
        </w:rPr>
      </w:pPr>
      <w:r w:rsidRPr="00846DFB">
        <w:rPr>
          <w:rFonts w:ascii="Arial" w:hAnsi="Arial" w:cs="Arial"/>
          <w:sz w:val="20"/>
          <w:szCs w:val="20"/>
        </w:rPr>
        <w:t xml:space="preserve">For inter-DU case, cell switch command is sent to UE after CU-DU coordination. The CU-DU coordination can be considered as a procedure for cell switch preparation, akin to HO preparation.  Therefore, the latency caused by CU-DU coordination over F1 interface is not a contributor to the overall cell switch latency. </w:t>
      </w:r>
    </w:p>
    <w:p w14:paraId="52E7B52D" w14:textId="4AB321B9" w:rsidR="00762264" w:rsidRPr="00FF40C3" w:rsidRDefault="00762264" w:rsidP="00762264">
      <w:pPr>
        <w:spacing w:before="120" w:after="120"/>
        <w:jc w:val="both"/>
        <w:rPr>
          <w:rFonts w:ascii="Arial" w:hAnsi="Arial" w:cs="Arial"/>
          <w:b/>
          <w:bCs/>
          <w:i/>
          <w:iCs/>
          <w:sz w:val="20"/>
          <w:szCs w:val="20"/>
        </w:rPr>
      </w:pPr>
      <w:r w:rsidRPr="00FF40C3">
        <w:rPr>
          <w:rFonts w:ascii="Arial" w:hAnsi="Arial" w:cs="Arial"/>
          <w:b/>
          <w:bCs/>
          <w:i/>
          <w:iCs/>
          <w:sz w:val="20"/>
          <w:szCs w:val="20"/>
        </w:rPr>
        <w:t xml:space="preserve">Observation </w:t>
      </w:r>
      <w:r w:rsidR="002A77F0">
        <w:rPr>
          <w:rFonts w:ascii="Arial" w:hAnsi="Arial" w:cs="Arial"/>
          <w:b/>
          <w:bCs/>
          <w:i/>
          <w:iCs/>
          <w:sz w:val="20"/>
          <w:szCs w:val="20"/>
        </w:rPr>
        <w:t>9</w:t>
      </w:r>
      <w:r w:rsidRPr="00FF40C3">
        <w:rPr>
          <w:rFonts w:ascii="Arial" w:hAnsi="Arial" w:cs="Arial"/>
          <w:b/>
          <w:bCs/>
          <w:i/>
          <w:iCs/>
          <w:sz w:val="20"/>
          <w:szCs w:val="20"/>
        </w:rPr>
        <w:t>: The CU-DU coordination is considered as cell switch preparation and the latency is not counted in the overall cell switch latency.</w:t>
      </w:r>
    </w:p>
    <w:p w14:paraId="73C9EE1D" w14:textId="7441B600" w:rsidR="00264958" w:rsidRDefault="00215F23" w:rsidP="00762264">
      <w:pPr>
        <w:spacing w:before="120" w:after="120"/>
        <w:jc w:val="both"/>
        <w:rPr>
          <w:rFonts w:ascii="Arial" w:hAnsi="Arial" w:cs="Arial"/>
          <w:b/>
          <w:bCs/>
          <w:sz w:val="20"/>
          <w:szCs w:val="20"/>
          <w:u w:val="single"/>
        </w:rPr>
      </w:pPr>
      <w:r>
        <w:rPr>
          <w:rFonts w:ascii="Arial" w:hAnsi="Arial" w:cs="Arial"/>
          <w:sz w:val="20"/>
          <w:szCs w:val="20"/>
        </w:rPr>
        <w:t xml:space="preserve">Nonetheless, we wonder </w:t>
      </w:r>
      <w:r w:rsidRPr="00846DFB">
        <w:rPr>
          <w:rFonts w:ascii="Arial" w:hAnsi="Arial" w:cs="Arial"/>
          <w:sz w:val="20"/>
          <w:szCs w:val="20"/>
        </w:rPr>
        <w:t>how the preparation delay impacts the mobility performance</w:t>
      </w:r>
      <w:r>
        <w:rPr>
          <w:rFonts w:ascii="Arial" w:hAnsi="Arial" w:cs="Arial"/>
          <w:sz w:val="20"/>
          <w:szCs w:val="20"/>
        </w:rPr>
        <w:t>.</w:t>
      </w:r>
    </w:p>
    <w:p w14:paraId="35C2BAC6" w14:textId="3C134B04" w:rsidR="00155227" w:rsidRPr="00264958" w:rsidRDefault="00155227" w:rsidP="00762264">
      <w:pPr>
        <w:spacing w:before="120" w:after="120"/>
        <w:jc w:val="both"/>
        <w:rPr>
          <w:rFonts w:ascii="Arial" w:hAnsi="Arial" w:cs="Arial"/>
          <w:b/>
          <w:bCs/>
          <w:sz w:val="20"/>
          <w:szCs w:val="20"/>
          <w:u w:val="single"/>
        </w:rPr>
      </w:pPr>
      <w:r>
        <w:rPr>
          <w:noProof/>
        </w:rPr>
        <w:drawing>
          <wp:inline distT="0" distB="0" distL="0" distR="0" wp14:anchorId="4B31BE81" wp14:editId="146DB471">
            <wp:extent cx="6480175" cy="3058246"/>
            <wp:effectExtent l="0" t="0" r="15875" b="8890"/>
            <wp:docPr id="1" name="图表 1">
              <a:extLst xmlns:a="http://schemas.openxmlformats.org/drawingml/2006/main">
                <a:ext uri="{FF2B5EF4-FFF2-40B4-BE49-F238E27FC236}">
                  <a16:creationId xmlns:a16="http://schemas.microsoft.com/office/drawing/2014/main" id="{480B52E0-46C0-4A90-A88C-8ADD791CA16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4B67496" w14:textId="5D9DAA3D" w:rsidR="00264958" w:rsidRPr="00846DFB" w:rsidRDefault="00264958" w:rsidP="00264958">
      <w:pPr>
        <w:spacing w:before="120" w:after="120"/>
        <w:jc w:val="center"/>
        <w:rPr>
          <w:rFonts w:ascii="Arial" w:hAnsi="Arial" w:cs="Arial"/>
          <w:b/>
          <w:bCs/>
          <w:sz w:val="20"/>
          <w:szCs w:val="20"/>
          <w:lang w:val="en-GB"/>
        </w:rPr>
      </w:pPr>
      <w:r w:rsidRPr="00846DFB">
        <w:rPr>
          <w:rFonts w:ascii="Arial" w:hAnsi="Arial" w:cs="Arial"/>
          <w:b/>
          <w:bCs/>
          <w:sz w:val="20"/>
          <w:szCs w:val="20"/>
          <w:lang w:val="en-GB"/>
        </w:rPr>
        <w:t xml:space="preserve">Figure </w:t>
      </w:r>
      <w:r w:rsidR="00A03A43">
        <w:rPr>
          <w:rFonts w:ascii="Arial" w:hAnsi="Arial" w:cs="Arial"/>
          <w:b/>
          <w:bCs/>
          <w:sz w:val="20"/>
          <w:szCs w:val="20"/>
          <w:lang w:val="en-GB"/>
        </w:rPr>
        <w:t>8.</w:t>
      </w:r>
      <w:r w:rsidR="00A03A43">
        <w:rPr>
          <w:rFonts w:ascii="Arial" w:hAnsi="Arial" w:cs="Arial"/>
          <w:b/>
          <w:bCs/>
          <w:sz w:val="20"/>
          <w:szCs w:val="20"/>
          <w:lang w:val="en-GB"/>
        </w:rPr>
        <w:tab/>
      </w:r>
      <w:r w:rsidRPr="00846DFB">
        <w:rPr>
          <w:rFonts w:ascii="Arial" w:hAnsi="Arial" w:cs="Arial"/>
          <w:b/>
          <w:bCs/>
          <w:sz w:val="20"/>
          <w:szCs w:val="20"/>
          <w:lang w:val="en-GB"/>
        </w:rPr>
        <w:t>HOF of option 1/2/3 with different CU/DU coordination delay (</w:t>
      </w:r>
      <w:r w:rsidR="001A74CF" w:rsidRPr="00846DFB">
        <w:rPr>
          <w:rFonts w:ascii="Arial" w:hAnsi="Arial" w:cs="Arial"/>
          <w:b/>
          <w:bCs/>
          <w:sz w:val="20"/>
          <w:szCs w:val="20"/>
          <w:lang w:val="en-GB"/>
        </w:rPr>
        <w:t xml:space="preserve">0ms, </w:t>
      </w:r>
      <w:r w:rsidRPr="00846DFB">
        <w:rPr>
          <w:rFonts w:ascii="Arial" w:hAnsi="Arial" w:cs="Arial"/>
          <w:b/>
          <w:bCs/>
          <w:sz w:val="20"/>
          <w:szCs w:val="20"/>
          <w:lang w:val="en-GB"/>
        </w:rPr>
        <w:t>10ms, 20ms)</w:t>
      </w:r>
    </w:p>
    <w:p w14:paraId="692B505D" w14:textId="31E515A8" w:rsidR="002D6AC5" w:rsidRPr="00846DFB" w:rsidRDefault="002D6AC5" w:rsidP="00264958">
      <w:pPr>
        <w:spacing w:before="120" w:after="120"/>
        <w:jc w:val="center"/>
        <w:rPr>
          <w:rFonts w:ascii="Arial" w:hAnsi="Arial" w:cs="Arial"/>
          <w:b/>
          <w:bCs/>
          <w:sz w:val="20"/>
          <w:szCs w:val="20"/>
          <w:lang w:val="en-GB"/>
        </w:rPr>
      </w:pPr>
    </w:p>
    <w:p w14:paraId="27EB211E" w14:textId="358263CB" w:rsidR="00155227" w:rsidRDefault="00155227" w:rsidP="00264958">
      <w:pPr>
        <w:spacing w:before="120" w:after="120"/>
        <w:jc w:val="center"/>
        <w:rPr>
          <w:rFonts w:ascii="Arial" w:hAnsi="Arial" w:cs="Arial"/>
          <w:b/>
          <w:bCs/>
          <w:sz w:val="20"/>
          <w:szCs w:val="20"/>
          <w:u w:val="single"/>
          <w:lang w:val="en-GB"/>
        </w:rPr>
      </w:pPr>
      <w:r>
        <w:rPr>
          <w:noProof/>
        </w:rPr>
        <w:lastRenderedPageBreak/>
        <w:drawing>
          <wp:inline distT="0" distB="0" distL="0" distR="0" wp14:anchorId="663B2C8C" wp14:editId="4BCDFA8C">
            <wp:extent cx="6489700" cy="3228340"/>
            <wp:effectExtent l="0" t="0" r="6350" b="10160"/>
            <wp:docPr id="15" name="图表 15">
              <a:extLst xmlns:a="http://schemas.openxmlformats.org/drawingml/2006/main">
                <a:ext uri="{FF2B5EF4-FFF2-40B4-BE49-F238E27FC236}">
                  <a16:creationId xmlns:a16="http://schemas.microsoft.com/office/drawing/2014/main" id="{8B67B895-2E55-4727-BE16-0EE050B4381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13FBF3E7" w14:textId="7CB600C1" w:rsidR="002D6AC5" w:rsidRPr="001C0DDC" w:rsidRDefault="002D6AC5" w:rsidP="002D6AC5">
      <w:pPr>
        <w:spacing w:before="120" w:after="120"/>
        <w:jc w:val="center"/>
        <w:rPr>
          <w:rFonts w:ascii="Arial" w:hAnsi="Arial" w:cs="Arial"/>
          <w:b/>
          <w:bCs/>
          <w:sz w:val="20"/>
          <w:szCs w:val="20"/>
          <w:lang w:val="en-GB"/>
        </w:rPr>
      </w:pPr>
      <w:r w:rsidRPr="001C0DDC">
        <w:rPr>
          <w:rFonts w:ascii="Arial" w:hAnsi="Arial" w:cs="Arial"/>
          <w:b/>
          <w:bCs/>
          <w:sz w:val="20"/>
          <w:szCs w:val="20"/>
          <w:lang w:val="en-GB"/>
        </w:rPr>
        <w:t xml:space="preserve">Figure </w:t>
      </w:r>
      <w:r w:rsidR="00A03A43">
        <w:rPr>
          <w:rFonts w:ascii="Arial" w:hAnsi="Arial" w:cs="Arial"/>
          <w:b/>
          <w:bCs/>
          <w:sz w:val="20"/>
          <w:szCs w:val="20"/>
          <w:lang w:val="en-GB"/>
        </w:rPr>
        <w:t>9.</w:t>
      </w:r>
      <w:r w:rsidR="00A03A43">
        <w:rPr>
          <w:rFonts w:ascii="Arial" w:hAnsi="Arial" w:cs="Arial"/>
          <w:b/>
          <w:bCs/>
          <w:sz w:val="20"/>
          <w:szCs w:val="20"/>
          <w:lang w:val="en-GB"/>
        </w:rPr>
        <w:tab/>
      </w:r>
      <w:r w:rsidRPr="001C0DDC">
        <w:rPr>
          <w:rFonts w:ascii="Arial" w:hAnsi="Arial" w:cs="Arial"/>
          <w:b/>
          <w:bCs/>
          <w:sz w:val="20"/>
          <w:szCs w:val="20"/>
          <w:lang w:val="en-GB"/>
        </w:rPr>
        <w:t>Ping-pong rate of option 1/2/3 with different CU/DU coordination delay (</w:t>
      </w:r>
      <w:r w:rsidR="001A74CF" w:rsidRPr="001C0DDC">
        <w:rPr>
          <w:rFonts w:ascii="Arial" w:hAnsi="Arial" w:cs="Arial"/>
          <w:b/>
          <w:bCs/>
          <w:sz w:val="20"/>
          <w:szCs w:val="20"/>
          <w:lang w:val="en-GB"/>
        </w:rPr>
        <w:t xml:space="preserve">0ms, </w:t>
      </w:r>
      <w:r w:rsidRPr="001C0DDC">
        <w:rPr>
          <w:rFonts w:ascii="Arial" w:hAnsi="Arial" w:cs="Arial"/>
          <w:b/>
          <w:bCs/>
          <w:sz w:val="20"/>
          <w:szCs w:val="20"/>
          <w:lang w:val="en-GB"/>
        </w:rPr>
        <w:t>10ms, 20ms)</w:t>
      </w:r>
    </w:p>
    <w:p w14:paraId="7DCC6E87" w14:textId="77777777" w:rsidR="002D6AC5" w:rsidRPr="001C0DDC" w:rsidRDefault="002D6AC5" w:rsidP="00264958">
      <w:pPr>
        <w:spacing w:before="120" w:after="120"/>
        <w:jc w:val="center"/>
        <w:rPr>
          <w:rFonts w:ascii="Arial" w:hAnsi="Arial" w:cs="Arial"/>
          <w:b/>
          <w:bCs/>
          <w:sz w:val="20"/>
          <w:szCs w:val="20"/>
          <w:lang w:val="en-GB"/>
        </w:rPr>
      </w:pPr>
    </w:p>
    <w:p w14:paraId="0F55ADA0" w14:textId="164B0EBF" w:rsidR="00264958" w:rsidRPr="001C0DDC" w:rsidRDefault="00264958" w:rsidP="002109E8">
      <w:pPr>
        <w:spacing w:before="120" w:after="120"/>
        <w:jc w:val="both"/>
        <w:rPr>
          <w:rFonts w:ascii="Arial" w:hAnsi="Arial" w:cs="Arial"/>
          <w:sz w:val="20"/>
          <w:szCs w:val="20"/>
        </w:rPr>
      </w:pPr>
      <w:r w:rsidRPr="001C0DDC">
        <w:rPr>
          <w:rFonts w:ascii="Arial" w:hAnsi="Arial" w:cs="Arial"/>
          <w:sz w:val="20"/>
          <w:szCs w:val="20"/>
        </w:rPr>
        <w:t xml:space="preserve">Figure </w:t>
      </w:r>
      <w:r w:rsidR="00215F23">
        <w:rPr>
          <w:rFonts w:ascii="Arial" w:hAnsi="Arial" w:cs="Arial"/>
          <w:sz w:val="20"/>
          <w:szCs w:val="20"/>
        </w:rPr>
        <w:t>8</w:t>
      </w:r>
      <w:r w:rsidRPr="001C0DDC">
        <w:rPr>
          <w:rFonts w:ascii="Arial" w:hAnsi="Arial" w:cs="Arial"/>
          <w:sz w:val="20"/>
          <w:szCs w:val="20"/>
        </w:rPr>
        <w:t xml:space="preserve"> </w:t>
      </w:r>
      <w:r w:rsidR="00A513F0">
        <w:rPr>
          <w:rFonts w:ascii="Arial" w:hAnsi="Arial" w:cs="Arial"/>
          <w:sz w:val="20"/>
          <w:szCs w:val="20"/>
        </w:rPr>
        <w:t>shows</w:t>
      </w:r>
      <w:r w:rsidRPr="001C0DDC">
        <w:rPr>
          <w:rFonts w:ascii="Arial" w:hAnsi="Arial" w:cs="Arial"/>
          <w:sz w:val="20"/>
          <w:szCs w:val="20"/>
        </w:rPr>
        <w:t xml:space="preserve"> the impact of cell switch preparation delay over F1 interface</w:t>
      </w:r>
      <w:r w:rsidR="00A513F0">
        <w:rPr>
          <w:rFonts w:ascii="Arial" w:hAnsi="Arial" w:cs="Arial"/>
          <w:sz w:val="20"/>
          <w:szCs w:val="20"/>
        </w:rPr>
        <w:t xml:space="preserve"> on</w:t>
      </w:r>
      <w:r w:rsidRPr="001C0DDC">
        <w:rPr>
          <w:rFonts w:ascii="Arial" w:hAnsi="Arial" w:cs="Arial"/>
          <w:sz w:val="20"/>
          <w:szCs w:val="20"/>
        </w:rPr>
        <w:t xml:space="preserve"> the HOF rate. </w:t>
      </w:r>
      <w:r w:rsidR="002D6AC5" w:rsidRPr="001C0DDC">
        <w:rPr>
          <w:rFonts w:ascii="Arial" w:hAnsi="Arial" w:cs="Arial"/>
          <w:sz w:val="20"/>
          <w:szCs w:val="20"/>
        </w:rPr>
        <w:t xml:space="preserve">Although HOF rate is increased a little bit when different coordination delay is modeled in the simulation, the impact is not so obvious. Especially in option 3 with optimized mobility latency, the impact of coordination latency is almost negligible.  </w:t>
      </w:r>
    </w:p>
    <w:p w14:paraId="457646E3" w14:textId="3AE20298" w:rsidR="00264958" w:rsidRPr="001C0DDC" w:rsidRDefault="002D6AC5" w:rsidP="00575A45">
      <w:pPr>
        <w:spacing w:before="120" w:after="120"/>
        <w:jc w:val="both"/>
        <w:rPr>
          <w:rFonts w:ascii="Arial" w:hAnsi="Arial" w:cs="Arial"/>
          <w:sz w:val="20"/>
          <w:szCs w:val="20"/>
        </w:rPr>
      </w:pPr>
      <w:r w:rsidRPr="001C0DDC">
        <w:rPr>
          <w:rFonts w:ascii="Arial" w:hAnsi="Arial" w:cs="Arial"/>
          <w:sz w:val="20"/>
          <w:szCs w:val="20"/>
        </w:rPr>
        <w:t xml:space="preserve">Figure </w:t>
      </w:r>
      <w:r w:rsidR="00215F23">
        <w:rPr>
          <w:rFonts w:ascii="Arial" w:hAnsi="Arial" w:cs="Arial"/>
          <w:sz w:val="20"/>
          <w:szCs w:val="20"/>
        </w:rPr>
        <w:t>9</w:t>
      </w:r>
      <w:r w:rsidRPr="001C0DDC">
        <w:rPr>
          <w:rFonts w:ascii="Arial" w:hAnsi="Arial" w:cs="Arial"/>
          <w:sz w:val="20"/>
          <w:szCs w:val="20"/>
        </w:rPr>
        <w:t xml:space="preserve"> </w:t>
      </w:r>
      <w:r w:rsidR="00433A24">
        <w:rPr>
          <w:rFonts w:ascii="Arial" w:hAnsi="Arial" w:cs="Arial"/>
          <w:sz w:val="20"/>
          <w:szCs w:val="20"/>
        </w:rPr>
        <w:t>shows</w:t>
      </w:r>
      <w:r w:rsidRPr="001C0DDC">
        <w:rPr>
          <w:rFonts w:ascii="Arial" w:hAnsi="Arial" w:cs="Arial"/>
          <w:sz w:val="20"/>
          <w:szCs w:val="20"/>
        </w:rPr>
        <w:t xml:space="preserve"> the impact of cell switch preparation delay over F1 interface </w:t>
      </w:r>
      <w:r w:rsidR="00A513F0">
        <w:rPr>
          <w:rFonts w:ascii="Arial" w:hAnsi="Arial" w:cs="Arial"/>
          <w:sz w:val="20"/>
          <w:szCs w:val="20"/>
        </w:rPr>
        <w:t>on</w:t>
      </w:r>
      <w:r w:rsidRPr="001C0DDC">
        <w:rPr>
          <w:rFonts w:ascii="Arial" w:hAnsi="Arial" w:cs="Arial"/>
          <w:sz w:val="20"/>
          <w:szCs w:val="20"/>
        </w:rPr>
        <w:t xml:space="preserve"> the ping-pong rate. Still, the impact is </w:t>
      </w:r>
      <w:r w:rsidR="00A513F0">
        <w:rPr>
          <w:rFonts w:ascii="Arial" w:hAnsi="Arial" w:cs="Arial"/>
          <w:sz w:val="20"/>
          <w:szCs w:val="20"/>
        </w:rPr>
        <w:t>in</w:t>
      </w:r>
      <w:r w:rsidRPr="001C0DDC">
        <w:rPr>
          <w:rFonts w:ascii="Arial" w:hAnsi="Arial" w:cs="Arial"/>
          <w:sz w:val="20"/>
          <w:szCs w:val="20"/>
        </w:rPr>
        <w:t xml:space="preserve">apparent. </w:t>
      </w:r>
    </w:p>
    <w:p w14:paraId="7D6CFD5C" w14:textId="383E7081" w:rsidR="002D6AC5" w:rsidRPr="00FF40C3" w:rsidRDefault="002D6AC5" w:rsidP="00575A45">
      <w:pPr>
        <w:spacing w:before="120" w:after="120"/>
        <w:jc w:val="both"/>
        <w:rPr>
          <w:rFonts w:ascii="Arial" w:hAnsi="Arial" w:cs="Arial"/>
          <w:b/>
          <w:bCs/>
          <w:i/>
          <w:iCs/>
          <w:sz w:val="20"/>
          <w:szCs w:val="20"/>
        </w:rPr>
      </w:pPr>
      <w:r w:rsidRPr="00FF40C3">
        <w:rPr>
          <w:rFonts w:ascii="Arial" w:hAnsi="Arial" w:cs="Arial"/>
          <w:b/>
          <w:bCs/>
          <w:i/>
          <w:iCs/>
          <w:sz w:val="20"/>
          <w:szCs w:val="20"/>
        </w:rPr>
        <w:t xml:space="preserve">Observation </w:t>
      </w:r>
      <w:r w:rsidR="002A77F0">
        <w:rPr>
          <w:rFonts w:ascii="Arial" w:hAnsi="Arial" w:cs="Arial"/>
          <w:b/>
          <w:bCs/>
          <w:i/>
          <w:iCs/>
          <w:sz w:val="20"/>
          <w:szCs w:val="20"/>
        </w:rPr>
        <w:t>10</w:t>
      </w:r>
      <w:r w:rsidRPr="00FF40C3">
        <w:rPr>
          <w:rFonts w:ascii="Arial" w:hAnsi="Arial" w:cs="Arial"/>
          <w:b/>
          <w:bCs/>
          <w:i/>
          <w:iCs/>
          <w:sz w:val="20"/>
          <w:szCs w:val="20"/>
        </w:rPr>
        <w:t>: The impact</w:t>
      </w:r>
      <w:r w:rsidR="00E4683C">
        <w:rPr>
          <w:rFonts w:ascii="Arial" w:hAnsi="Arial" w:cs="Arial"/>
          <w:b/>
          <w:bCs/>
          <w:i/>
          <w:iCs/>
          <w:sz w:val="20"/>
          <w:szCs w:val="20"/>
        </w:rPr>
        <w:t>s</w:t>
      </w:r>
      <w:r w:rsidRPr="00FF40C3">
        <w:rPr>
          <w:rFonts w:ascii="Arial" w:hAnsi="Arial" w:cs="Arial"/>
          <w:b/>
          <w:bCs/>
          <w:i/>
          <w:iCs/>
          <w:sz w:val="20"/>
          <w:szCs w:val="20"/>
        </w:rPr>
        <w:t xml:space="preserve"> of cell switch preparation delay over F1 interface </w:t>
      </w:r>
      <w:r w:rsidR="005F38EC">
        <w:rPr>
          <w:rFonts w:ascii="Arial" w:hAnsi="Arial" w:cs="Arial"/>
          <w:b/>
          <w:bCs/>
          <w:i/>
          <w:iCs/>
          <w:sz w:val="20"/>
          <w:szCs w:val="20"/>
        </w:rPr>
        <w:t>are</w:t>
      </w:r>
      <w:r w:rsidR="005F38EC" w:rsidRPr="00FF40C3">
        <w:rPr>
          <w:rFonts w:ascii="Arial" w:hAnsi="Arial" w:cs="Arial"/>
          <w:b/>
          <w:bCs/>
          <w:i/>
          <w:iCs/>
          <w:sz w:val="20"/>
          <w:szCs w:val="20"/>
        </w:rPr>
        <w:t xml:space="preserve"> </w:t>
      </w:r>
      <w:r w:rsidR="005F38EC">
        <w:rPr>
          <w:rFonts w:ascii="Arial" w:hAnsi="Arial" w:cs="Arial"/>
          <w:b/>
          <w:bCs/>
          <w:i/>
          <w:iCs/>
          <w:sz w:val="20"/>
          <w:szCs w:val="20"/>
        </w:rPr>
        <w:t xml:space="preserve">negligible </w:t>
      </w:r>
      <w:r w:rsidR="00E4683C">
        <w:rPr>
          <w:rFonts w:ascii="Arial" w:hAnsi="Arial" w:cs="Arial"/>
          <w:b/>
          <w:bCs/>
          <w:i/>
          <w:iCs/>
          <w:sz w:val="20"/>
          <w:szCs w:val="20"/>
        </w:rPr>
        <w:t>on</w:t>
      </w:r>
      <w:r w:rsidRPr="00FF40C3">
        <w:rPr>
          <w:rFonts w:ascii="Arial" w:hAnsi="Arial" w:cs="Arial"/>
          <w:b/>
          <w:bCs/>
          <w:i/>
          <w:iCs/>
          <w:sz w:val="20"/>
          <w:szCs w:val="20"/>
        </w:rPr>
        <w:t xml:space="preserve"> both HOF rate and ping-pong rate. </w:t>
      </w:r>
    </w:p>
    <w:p w14:paraId="108DFAE7" w14:textId="467D0E55" w:rsidR="00264958" w:rsidRPr="001C0DDC" w:rsidRDefault="00762264" w:rsidP="00575A45">
      <w:pPr>
        <w:spacing w:before="120" w:after="120"/>
        <w:jc w:val="both"/>
        <w:rPr>
          <w:rFonts w:ascii="Arial" w:hAnsi="Arial" w:cs="Arial"/>
          <w:sz w:val="20"/>
          <w:szCs w:val="20"/>
          <w:lang w:eastAsia="zh-CN"/>
        </w:rPr>
      </w:pPr>
      <w:r w:rsidRPr="001C0DDC">
        <w:rPr>
          <w:rFonts w:ascii="Arial" w:hAnsi="Arial" w:cs="Arial"/>
          <w:sz w:val="20"/>
          <w:szCs w:val="20"/>
        </w:rPr>
        <w:t xml:space="preserve">For inter-DU inter-cell mobility, if common MAC is used for cell switch, UE need to reset MAC when UE is switched to the target cell. The MAC reset will be performed frequently with high ping-pong rate. The latency of MAC reset </w:t>
      </w:r>
      <w:r w:rsidR="00264958" w:rsidRPr="001C0DDC">
        <w:rPr>
          <w:rFonts w:ascii="Arial" w:hAnsi="Arial" w:cs="Arial"/>
          <w:sz w:val="20"/>
          <w:szCs w:val="20"/>
        </w:rPr>
        <w:t xml:space="preserve">can be 1~5ms, depending on the UE implementation. </w:t>
      </w:r>
      <w:r w:rsidR="003803E9" w:rsidRPr="001C0DDC">
        <w:rPr>
          <w:rFonts w:ascii="Arial" w:hAnsi="Arial" w:cs="Arial"/>
          <w:sz w:val="20"/>
          <w:szCs w:val="20"/>
        </w:rPr>
        <w:t>Considering</w:t>
      </w:r>
      <w:r w:rsidR="002D6AC5" w:rsidRPr="001C0DDC">
        <w:rPr>
          <w:rFonts w:ascii="Arial" w:hAnsi="Arial" w:cs="Arial"/>
          <w:sz w:val="20"/>
          <w:szCs w:val="20"/>
        </w:rPr>
        <w:t xml:space="preserve">, </w:t>
      </w:r>
      <w:r w:rsidR="003803E9" w:rsidRPr="001C0DDC">
        <w:rPr>
          <w:rFonts w:ascii="Arial" w:hAnsi="Arial" w:cs="Arial"/>
          <w:sz w:val="20"/>
          <w:szCs w:val="20"/>
        </w:rPr>
        <w:t xml:space="preserve">1~5ms latency due to MAC reset is not a dominant contributor to the overall mobility latency in option1, 2 and 3, it will impact the mobility performance, but not in a measurable way. </w:t>
      </w:r>
    </w:p>
    <w:p w14:paraId="43CBB93E" w14:textId="24CD167A" w:rsidR="003803E9" w:rsidRPr="00FF40C3" w:rsidRDefault="003803E9" w:rsidP="00575A45">
      <w:pPr>
        <w:spacing w:before="120" w:after="120"/>
        <w:jc w:val="both"/>
        <w:rPr>
          <w:rFonts w:ascii="Arial" w:hAnsi="Arial" w:cs="Arial"/>
          <w:b/>
          <w:bCs/>
          <w:i/>
          <w:iCs/>
          <w:sz w:val="20"/>
          <w:szCs w:val="20"/>
        </w:rPr>
      </w:pPr>
      <w:r w:rsidRPr="00FF40C3">
        <w:rPr>
          <w:rFonts w:ascii="Arial" w:hAnsi="Arial" w:cs="Arial"/>
          <w:b/>
          <w:bCs/>
          <w:i/>
          <w:iCs/>
          <w:sz w:val="20"/>
          <w:szCs w:val="20"/>
        </w:rPr>
        <w:t>Observation 1</w:t>
      </w:r>
      <w:r w:rsidR="002A77F0">
        <w:rPr>
          <w:rFonts w:ascii="Arial" w:hAnsi="Arial" w:cs="Arial"/>
          <w:b/>
          <w:bCs/>
          <w:i/>
          <w:iCs/>
          <w:sz w:val="20"/>
          <w:szCs w:val="20"/>
        </w:rPr>
        <w:t>1</w:t>
      </w:r>
      <w:r w:rsidRPr="00FF40C3">
        <w:rPr>
          <w:rFonts w:ascii="Arial" w:hAnsi="Arial" w:cs="Arial"/>
          <w:b/>
          <w:bCs/>
          <w:i/>
          <w:iCs/>
          <w:sz w:val="20"/>
          <w:szCs w:val="20"/>
        </w:rPr>
        <w:t xml:space="preserve">: The </w:t>
      </w:r>
      <w:r w:rsidR="00E53B31" w:rsidRPr="00FF40C3">
        <w:rPr>
          <w:rFonts w:ascii="Arial" w:hAnsi="Arial" w:cs="Arial"/>
          <w:b/>
          <w:bCs/>
          <w:i/>
          <w:iCs/>
          <w:sz w:val="20"/>
          <w:szCs w:val="20"/>
        </w:rPr>
        <w:t xml:space="preserve">impact on mobility performance </w:t>
      </w:r>
      <w:r w:rsidR="00C73062" w:rsidRPr="00FF40C3">
        <w:rPr>
          <w:rFonts w:ascii="Arial" w:hAnsi="Arial" w:cs="Arial"/>
          <w:b/>
          <w:bCs/>
          <w:i/>
          <w:iCs/>
          <w:sz w:val="20"/>
          <w:szCs w:val="20"/>
        </w:rPr>
        <w:t xml:space="preserve">by </w:t>
      </w:r>
      <w:r w:rsidRPr="00FF40C3">
        <w:rPr>
          <w:rFonts w:ascii="Arial" w:hAnsi="Arial" w:cs="Arial"/>
          <w:b/>
          <w:bCs/>
          <w:i/>
          <w:iCs/>
          <w:sz w:val="20"/>
          <w:szCs w:val="20"/>
        </w:rPr>
        <w:t xml:space="preserve">additional mobility latency due to MAC reset </w:t>
      </w:r>
      <w:r w:rsidR="00C73062" w:rsidRPr="00FF40C3">
        <w:rPr>
          <w:rFonts w:ascii="Arial" w:hAnsi="Arial" w:cs="Arial"/>
          <w:b/>
          <w:bCs/>
          <w:i/>
          <w:iCs/>
          <w:sz w:val="20"/>
          <w:szCs w:val="20"/>
        </w:rPr>
        <w:t>is</w:t>
      </w:r>
      <w:r w:rsidRPr="00FF40C3">
        <w:rPr>
          <w:rFonts w:ascii="Arial" w:hAnsi="Arial" w:cs="Arial"/>
          <w:b/>
          <w:bCs/>
          <w:i/>
          <w:iCs/>
          <w:sz w:val="20"/>
          <w:szCs w:val="20"/>
        </w:rPr>
        <w:t xml:space="preserve"> marginal.  </w:t>
      </w:r>
    </w:p>
    <w:p w14:paraId="098E3427" w14:textId="0C671260" w:rsidR="00983FE8" w:rsidRPr="001C0DDC" w:rsidRDefault="00983FE8" w:rsidP="00575A45">
      <w:pPr>
        <w:spacing w:before="120" w:after="120"/>
        <w:jc w:val="both"/>
        <w:rPr>
          <w:rFonts w:ascii="Arial" w:hAnsi="Arial" w:cs="Arial"/>
          <w:sz w:val="20"/>
          <w:szCs w:val="20"/>
        </w:rPr>
      </w:pPr>
      <w:r w:rsidRPr="001C0DDC">
        <w:rPr>
          <w:rFonts w:ascii="Arial" w:hAnsi="Arial" w:cs="Arial"/>
          <w:sz w:val="20"/>
          <w:szCs w:val="20"/>
        </w:rPr>
        <w:t>For inter-DU case, although ping-pong effect will result in frequent interaction between CU, source DU and target DU as well as additional signaling over F1 interface, it is still not a concern considering the high requirement on F1 interface in terms of latency and capacity.</w:t>
      </w:r>
    </w:p>
    <w:p w14:paraId="251FCC37" w14:textId="4A73B06E" w:rsidR="00983FE8" w:rsidRPr="00FF40C3" w:rsidRDefault="00983FE8" w:rsidP="00575A45">
      <w:pPr>
        <w:spacing w:before="120" w:after="120"/>
        <w:jc w:val="both"/>
        <w:rPr>
          <w:rFonts w:ascii="Arial" w:hAnsi="Arial" w:cs="Arial"/>
          <w:b/>
          <w:bCs/>
          <w:i/>
          <w:iCs/>
          <w:sz w:val="20"/>
          <w:szCs w:val="20"/>
        </w:rPr>
      </w:pPr>
      <w:r w:rsidRPr="00FF40C3">
        <w:rPr>
          <w:rFonts w:ascii="Arial" w:hAnsi="Arial" w:cs="Arial"/>
          <w:b/>
          <w:bCs/>
          <w:i/>
          <w:iCs/>
          <w:sz w:val="20"/>
          <w:szCs w:val="20"/>
        </w:rPr>
        <w:t xml:space="preserve">Observation </w:t>
      </w:r>
      <w:r w:rsidR="003803E9" w:rsidRPr="00FF40C3">
        <w:rPr>
          <w:rFonts w:ascii="Arial" w:hAnsi="Arial" w:cs="Arial"/>
          <w:b/>
          <w:bCs/>
          <w:i/>
          <w:iCs/>
          <w:sz w:val="20"/>
          <w:szCs w:val="20"/>
        </w:rPr>
        <w:t>1</w:t>
      </w:r>
      <w:r w:rsidR="002A77F0">
        <w:rPr>
          <w:rFonts w:ascii="Arial" w:hAnsi="Arial" w:cs="Arial"/>
          <w:b/>
          <w:bCs/>
          <w:i/>
          <w:iCs/>
          <w:sz w:val="20"/>
          <w:szCs w:val="20"/>
        </w:rPr>
        <w:t>2</w:t>
      </w:r>
      <w:r w:rsidRPr="00FF40C3">
        <w:rPr>
          <w:rFonts w:ascii="Arial" w:hAnsi="Arial" w:cs="Arial"/>
          <w:b/>
          <w:bCs/>
          <w:i/>
          <w:iCs/>
          <w:sz w:val="20"/>
          <w:szCs w:val="20"/>
        </w:rPr>
        <w:t xml:space="preserve">: In the scenario of inter-DU inter-cell mobility, although frequent ping-pong effects will introduce extra interactions between CU and source/target DU as well as signaling over F1 interface, it is not a concern considering the high requirement on F1 interface in terms of latency and capacity. </w:t>
      </w:r>
    </w:p>
    <w:p w14:paraId="618F8113" w14:textId="5E47E1C7" w:rsidR="00321A5E" w:rsidRDefault="00217147" w:rsidP="00575A45">
      <w:pPr>
        <w:spacing w:before="120" w:after="120"/>
        <w:jc w:val="both"/>
        <w:rPr>
          <w:rFonts w:ascii="Arial" w:hAnsi="Arial" w:cs="Arial"/>
          <w:sz w:val="20"/>
          <w:szCs w:val="20"/>
        </w:rPr>
      </w:pPr>
      <w:r w:rsidRPr="00FF40C3">
        <w:rPr>
          <w:rFonts w:ascii="Arial" w:hAnsi="Arial" w:cs="Arial"/>
          <w:sz w:val="20"/>
          <w:szCs w:val="20"/>
        </w:rPr>
        <w:t xml:space="preserve">Based on the latency analysis and performance evaluation, </w:t>
      </w:r>
      <w:r w:rsidRPr="001C0DDC">
        <w:rPr>
          <w:rFonts w:ascii="Arial" w:hAnsi="Arial" w:cs="Arial"/>
          <w:sz w:val="20"/>
          <w:szCs w:val="20"/>
        </w:rPr>
        <w:t xml:space="preserve">it is observed that the mobility performance of L1/L2-based inter-cell mobility for inter-DU is comparable to intra-DU. Inter-DU inter-cell mobility performance can also be improved significantly through L1/L2-based inter-cell mobility.  It is desired that we can have unified design to support L1/L2-based inter-cell mobility for both intra-DU and inter-DU scenarios. </w:t>
      </w:r>
    </w:p>
    <w:p w14:paraId="5421220A" w14:textId="0CEFC58D" w:rsidR="00217147" w:rsidRPr="001C0DDC" w:rsidRDefault="003803E9" w:rsidP="002109E8">
      <w:pPr>
        <w:spacing w:before="120" w:after="120"/>
        <w:jc w:val="both"/>
        <w:rPr>
          <w:rFonts w:ascii="Arial" w:hAnsi="Arial" w:cs="Arial"/>
          <w:b/>
          <w:bCs/>
          <w:sz w:val="20"/>
          <w:szCs w:val="20"/>
        </w:rPr>
      </w:pPr>
      <w:r w:rsidRPr="001C0DDC">
        <w:rPr>
          <w:rFonts w:ascii="Arial" w:hAnsi="Arial" w:cs="Arial"/>
          <w:b/>
          <w:bCs/>
          <w:sz w:val="20"/>
          <w:szCs w:val="20"/>
        </w:rPr>
        <w:t>Proposal 5: Support L1/L2-based inter-cell mobility for inter-DU scenario</w:t>
      </w:r>
      <w:r w:rsidR="00217147" w:rsidRPr="001C0DDC">
        <w:rPr>
          <w:rFonts w:ascii="Arial" w:hAnsi="Arial" w:cs="Arial"/>
          <w:b/>
          <w:bCs/>
          <w:sz w:val="20"/>
          <w:szCs w:val="20"/>
        </w:rPr>
        <w:t xml:space="preserve">. </w:t>
      </w:r>
      <w:r w:rsidRPr="001C0DDC">
        <w:rPr>
          <w:rFonts w:ascii="Arial" w:hAnsi="Arial" w:cs="Arial"/>
          <w:b/>
          <w:bCs/>
          <w:sz w:val="20"/>
          <w:szCs w:val="20"/>
        </w:rPr>
        <w:t xml:space="preserve"> </w:t>
      </w:r>
    </w:p>
    <w:p w14:paraId="657A6074" w14:textId="189FFCB9" w:rsidR="00217147" w:rsidRPr="001C0DDC" w:rsidRDefault="00217147" w:rsidP="002109E8">
      <w:pPr>
        <w:spacing w:before="120" w:after="120"/>
        <w:jc w:val="both"/>
        <w:rPr>
          <w:rFonts w:ascii="Arial" w:hAnsi="Arial" w:cs="Arial"/>
          <w:b/>
          <w:bCs/>
          <w:sz w:val="20"/>
          <w:szCs w:val="20"/>
        </w:rPr>
      </w:pPr>
      <w:r w:rsidRPr="001C0DDC">
        <w:rPr>
          <w:rFonts w:ascii="Arial" w:hAnsi="Arial" w:cs="Arial"/>
          <w:b/>
          <w:bCs/>
          <w:sz w:val="20"/>
          <w:szCs w:val="20"/>
        </w:rPr>
        <w:t xml:space="preserve">Proposal 6: </w:t>
      </w:r>
      <w:r w:rsidR="001C0DDC">
        <w:rPr>
          <w:rFonts w:ascii="Arial" w:hAnsi="Arial" w:cs="Arial"/>
          <w:b/>
          <w:bCs/>
          <w:sz w:val="20"/>
          <w:szCs w:val="20"/>
        </w:rPr>
        <w:t>T</w:t>
      </w:r>
      <w:r w:rsidRPr="001C0DDC">
        <w:rPr>
          <w:rFonts w:ascii="Arial" w:hAnsi="Arial" w:cs="Arial"/>
          <w:b/>
          <w:bCs/>
          <w:sz w:val="20"/>
          <w:szCs w:val="20"/>
        </w:rPr>
        <w:t>he design</w:t>
      </w:r>
      <w:r w:rsidR="001C0DDC">
        <w:rPr>
          <w:rFonts w:ascii="Arial" w:hAnsi="Arial" w:cs="Arial"/>
          <w:b/>
          <w:bCs/>
          <w:sz w:val="20"/>
          <w:szCs w:val="20"/>
        </w:rPr>
        <w:t>s</w:t>
      </w:r>
      <w:r w:rsidRPr="001C0DDC">
        <w:rPr>
          <w:rFonts w:ascii="Arial" w:hAnsi="Arial" w:cs="Arial"/>
          <w:b/>
          <w:bCs/>
          <w:sz w:val="20"/>
          <w:szCs w:val="20"/>
        </w:rPr>
        <w:t xml:space="preserve"> for intra-DU and inter-DU </w:t>
      </w:r>
      <w:r w:rsidR="001C0DDC">
        <w:rPr>
          <w:rFonts w:ascii="Arial" w:hAnsi="Arial" w:cs="Arial"/>
          <w:b/>
          <w:bCs/>
          <w:sz w:val="20"/>
          <w:szCs w:val="20"/>
        </w:rPr>
        <w:t xml:space="preserve">L1/L2-based </w:t>
      </w:r>
      <w:r w:rsidRPr="001C0DDC">
        <w:rPr>
          <w:rFonts w:ascii="Arial" w:hAnsi="Arial" w:cs="Arial"/>
          <w:b/>
          <w:bCs/>
          <w:sz w:val="20"/>
          <w:szCs w:val="20"/>
        </w:rPr>
        <w:t xml:space="preserve">mobility </w:t>
      </w:r>
      <w:r w:rsidR="001C0DDC">
        <w:rPr>
          <w:rFonts w:ascii="Arial" w:hAnsi="Arial" w:cs="Arial"/>
          <w:b/>
          <w:bCs/>
          <w:sz w:val="20"/>
          <w:szCs w:val="20"/>
        </w:rPr>
        <w:t xml:space="preserve">should share </w:t>
      </w:r>
      <w:r w:rsidRPr="001C0DDC">
        <w:rPr>
          <w:rFonts w:ascii="Arial" w:hAnsi="Arial" w:cs="Arial"/>
          <w:b/>
          <w:bCs/>
          <w:sz w:val="20"/>
          <w:szCs w:val="20"/>
        </w:rPr>
        <w:t xml:space="preserve">as much </w:t>
      </w:r>
      <w:r w:rsidR="001C0DDC">
        <w:rPr>
          <w:rFonts w:ascii="Arial" w:hAnsi="Arial" w:cs="Arial"/>
          <w:b/>
          <w:bCs/>
          <w:sz w:val="20"/>
          <w:szCs w:val="20"/>
        </w:rPr>
        <w:t xml:space="preserve">commonality </w:t>
      </w:r>
      <w:r w:rsidRPr="001C0DDC">
        <w:rPr>
          <w:rFonts w:ascii="Arial" w:hAnsi="Arial" w:cs="Arial"/>
          <w:b/>
          <w:bCs/>
          <w:sz w:val="20"/>
          <w:szCs w:val="20"/>
        </w:rPr>
        <w:t xml:space="preserve">as possible. FFS which aspects can be unified. </w:t>
      </w:r>
    </w:p>
    <w:p w14:paraId="5F626045" w14:textId="77777777" w:rsidR="008E5E73" w:rsidRDefault="008E5E73" w:rsidP="002109E8">
      <w:pPr>
        <w:pStyle w:val="Heading3"/>
        <w:numPr>
          <w:ilvl w:val="2"/>
          <w:numId w:val="4"/>
        </w:numPr>
        <w:jc w:val="both"/>
      </w:pPr>
      <w:r w:rsidRPr="002130AF">
        <w:rPr>
          <w:rFonts w:hint="eastAsia"/>
        </w:rPr>
        <w:lastRenderedPageBreak/>
        <w:t>I</w:t>
      </w:r>
      <w:r w:rsidRPr="002130AF">
        <w:t>nter-frequency operation</w:t>
      </w:r>
    </w:p>
    <w:p w14:paraId="5C1411CE" w14:textId="77777777" w:rsidR="008E5E73" w:rsidRPr="00722C51" w:rsidRDefault="008E5E73" w:rsidP="002109E8">
      <w:pPr>
        <w:spacing w:after="120"/>
        <w:jc w:val="both"/>
        <w:rPr>
          <w:rFonts w:ascii="Arial" w:hAnsi="Arial" w:cs="Arial"/>
          <w:sz w:val="20"/>
          <w:szCs w:val="20"/>
          <w:lang w:val="en-GB"/>
        </w:rPr>
      </w:pPr>
      <w:r>
        <w:rPr>
          <w:rFonts w:ascii="Arial" w:hAnsi="Arial" w:cs="Arial"/>
          <w:sz w:val="20"/>
          <w:szCs w:val="20"/>
          <w:lang w:val="en-GB"/>
        </w:rPr>
        <w:t>According to t</w:t>
      </w:r>
      <w:r w:rsidRPr="00722C51">
        <w:rPr>
          <w:rFonts w:ascii="Arial" w:hAnsi="Arial" w:cs="Arial"/>
          <w:sz w:val="20"/>
          <w:szCs w:val="20"/>
          <w:lang w:val="en-GB"/>
        </w:rPr>
        <w:t>he WID</w:t>
      </w:r>
      <w:r>
        <w:rPr>
          <w:rFonts w:ascii="Arial" w:hAnsi="Arial" w:cs="Arial"/>
          <w:sz w:val="20"/>
          <w:szCs w:val="20"/>
          <w:lang w:val="en-GB"/>
        </w:rPr>
        <w:t>,</w:t>
      </w:r>
      <w:r w:rsidRPr="00722C51">
        <w:rPr>
          <w:rFonts w:ascii="Arial" w:hAnsi="Arial" w:cs="Arial"/>
          <w:sz w:val="20"/>
          <w:szCs w:val="20"/>
          <w:lang w:val="en-GB"/>
        </w:rPr>
        <w:t xml:space="preserve"> the scenario of </w:t>
      </w:r>
      <w:r w:rsidRPr="00722C51">
        <w:rPr>
          <w:rFonts w:ascii="Arial" w:hAnsi="Arial" w:cs="Arial" w:hint="eastAsia"/>
          <w:sz w:val="20"/>
          <w:szCs w:val="20"/>
          <w:lang w:val="en-GB"/>
        </w:rPr>
        <w:t>L</w:t>
      </w:r>
      <w:r w:rsidRPr="00722C51">
        <w:rPr>
          <w:rFonts w:ascii="Arial" w:hAnsi="Arial" w:cs="Arial"/>
          <w:sz w:val="20"/>
          <w:szCs w:val="20"/>
          <w:lang w:val="en-GB"/>
        </w:rPr>
        <w:t xml:space="preserve">1/L2-based inter-cell mobility includes </w:t>
      </w:r>
      <w:r>
        <w:rPr>
          <w:rFonts w:ascii="Arial" w:hAnsi="Arial" w:cs="Arial"/>
          <w:sz w:val="20"/>
          <w:szCs w:val="20"/>
          <w:lang w:val="en-GB"/>
        </w:rPr>
        <w:t>inter-frequency case. For inter-frequency measurements, the m</w:t>
      </w:r>
      <w:r w:rsidRPr="00722C51">
        <w:rPr>
          <w:rFonts w:ascii="Arial" w:hAnsi="Arial" w:cs="Arial"/>
          <w:sz w:val="20"/>
          <w:szCs w:val="20"/>
          <w:lang w:val="en-GB"/>
        </w:rPr>
        <w:t xml:space="preserve">easurement delay </w:t>
      </w:r>
      <w:r>
        <w:rPr>
          <w:rFonts w:ascii="Arial" w:hAnsi="Arial" w:cs="Arial"/>
          <w:sz w:val="20"/>
          <w:szCs w:val="20"/>
          <w:lang w:val="en-GB"/>
        </w:rPr>
        <w:t>may be</w:t>
      </w:r>
      <w:r w:rsidRPr="00722C51">
        <w:rPr>
          <w:rFonts w:ascii="Arial" w:hAnsi="Arial" w:cs="Arial"/>
          <w:sz w:val="20"/>
          <w:szCs w:val="20"/>
          <w:lang w:val="en-GB"/>
        </w:rPr>
        <w:t xml:space="preserve"> long due to using</w:t>
      </w:r>
      <w:r>
        <w:rPr>
          <w:rFonts w:ascii="Arial" w:hAnsi="Arial" w:cs="Arial"/>
          <w:sz w:val="20"/>
          <w:szCs w:val="20"/>
          <w:lang w:val="en-GB"/>
        </w:rPr>
        <w:t xml:space="preserve"> measurement</w:t>
      </w:r>
      <w:r w:rsidRPr="00722C51">
        <w:rPr>
          <w:rFonts w:ascii="Arial" w:hAnsi="Arial" w:cs="Arial"/>
          <w:sz w:val="20"/>
          <w:szCs w:val="20"/>
          <w:lang w:val="en-GB"/>
        </w:rPr>
        <w:t xml:space="preserve"> gap</w:t>
      </w:r>
      <w:r>
        <w:rPr>
          <w:rFonts w:ascii="Arial" w:hAnsi="Arial" w:cs="Arial"/>
          <w:sz w:val="20"/>
          <w:szCs w:val="20"/>
          <w:lang w:val="en-GB"/>
        </w:rPr>
        <w:t>s</w:t>
      </w:r>
      <w:r w:rsidRPr="00722C51">
        <w:rPr>
          <w:rFonts w:ascii="Arial" w:hAnsi="Arial" w:cs="Arial"/>
          <w:sz w:val="20"/>
          <w:szCs w:val="20"/>
          <w:lang w:val="en-GB"/>
        </w:rPr>
        <w:t xml:space="preserve"> and sharing gap</w:t>
      </w:r>
      <w:r>
        <w:rPr>
          <w:rFonts w:ascii="Arial" w:hAnsi="Arial" w:cs="Arial"/>
          <w:sz w:val="20"/>
          <w:szCs w:val="20"/>
          <w:lang w:val="en-GB"/>
        </w:rPr>
        <w:t>s</w:t>
      </w:r>
      <w:r w:rsidRPr="00722C51">
        <w:rPr>
          <w:rFonts w:ascii="Arial" w:hAnsi="Arial" w:cs="Arial"/>
          <w:sz w:val="20"/>
          <w:szCs w:val="20"/>
          <w:lang w:val="en-GB"/>
        </w:rPr>
        <w:t xml:space="preserve"> with other frequency layers.</w:t>
      </w:r>
      <w:r>
        <w:rPr>
          <w:rFonts w:ascii="Arial" w:hAnsi="Arial" w:cs="Arial"/>
          <w:sz w:val="20"/>
          <w:szCs w:val="20"/>
          <w:lang w:val="en-GB"/>
        </w:rPr>
        <w:t xml:space="preserve"> As a result, it takes longer time for UE to identify a good neighbour cell, and the major benefit of “fast cell switching” via L1/L2-based mobility would be unclear</w:t>
      </w:r>
      <w:r>
        <w:rPr>
          <w:rFonts w:ascii="Arial" w:hAnsi="Arial" w:cs="Arial" w:hint="eastAsia"/>
          <w:sz w:val="20"/>
          <w:szCs w:val="20"/>
          <w:lang w:val="en-GB"/>
        </w:rPr>
        <w:t>.</w:t>
      </w:r>
    </w:p>
    <w:p w14:paraId="08FBE468" w14:textId="77777777" w:rsidR="008E5E73" w:rsidRDefault="008E5E73" w:rsidP="00575A45">
      <w:pPr>
        <w:spacing w:after="120"/>
        <w:jc w:val="both"/>
        <w:rPr>
          <w:rFonts w:ascii="Arial" w:hAnsi="Arial" w:cs="Arial"/>
          <w:sz w:val="20"/>
          <w:szCs w:val="20"/>
          <w:lang w:val="en-GB"/>
        </w:rPr>
      </w:pPr>
      <w:r>
        <w:rPr>
          <w:rFonts w:ascii="Arial" w:hAnsi="Arial" w:cs="Arial"/>
          <w:sz w:val="20"/>
          <w:szCs w:val="20"/>
          <w:lang w:val="en-GB"/>
        </w:rPr>
        <w:t xml:space="preserve">Since </w:t>
      </w:r>
      <w:r w:rsidRPr="00722C51">
        <w:rPr>
          <w:rFonts w:ascii="Arial" w:hAnsi="Arial" w:cs="Arial"/>
          <w:sz w:val="20"/>
          <w:szCs w:val="20"/>
          <w:lang w:val="en-GB"/>
        </w:rPr>
        <w:t xml:space="preserve">measurement delay is of RAN4 scope, we </w:t>
      </w:r>
      <w:r>
        <w:rPr>
          <w:rFonts w:ascii="Arial" w:hAnsi="Arial" w:cs="Arial"/>
          <w:sz w:val="20"/>
          <w:szCs w:val="20"/>
          <w:lang w:val="en-GB"/>
        </w:rPr>
        <w:t xml:space="preserve">suggest that RAN2 consult RAN4 about the delay to obtain inter-frequency measurements. Based on RAN4 feedback, we can then re-evaluate the applicability of </w:t>
      </w:r>
      <w:r>
        <w:rPr>
          <w:rFonts w:ascii="Arial" w:hAnsi="Arial" w:cs="Arial" w:hint="eastAsia"/>
          <w:sz w:val="20"/>
          <w:szCs w:val="20"/>
          <w:lang w:val="en-GB"/>
        </w:rPr>
        <w:t>L1</w:t>
      </w:r>
      <w:r>
        <w:rPr>
          <w:rFonts w:ascii="Arial" w:hAnsi="Arial" w:cs="Arial"/>
          <w:sz w:val="20"/>
          <w:szCs w:val="20"/>
          <w:lang w:val="en-GB"/>
        </w:rPr>
        <w:t>/L2 mobility to inter-frequency case.</w:t>
      </w:r>
    </w:p>
    <w:p w14:paraId="2A677E3B" w14:textId="23E4A45C" w:rsidR="008E5E73" w:rsidRDefault="008E5E73" w:rsidP="002109E8">
      <w:pPr>
        <w:spacing w:after="120"/>
        <w:jc w:val="both"/>
        <w:rPr>
          <w:rFonts w:ascii="Arial" w:hAnsi="Arial" w:cs="Arial"/>
          <w:b/>
          <w:bCs/>
          <w:sz w:val="20"/>
          <w:szCs w:val="20"/>
          <w:lang w:val="en-GB"/>
        </w:rPr>
      </w:pPr>
      <w:r w:rsidRPr="000E365F">
        <w:rPr>
          <w:rFonts w:ascii="Arial" w:hAnsi="Arial" w:cs="Arial" w:hint="eastAsia"/>
          <w:b/>
          <w:bCs/>
          <w:sz w:val="20"/>
          <w:szCs w:val="20"/>
          <w:lang w:val="en-GB"/>
        </w:rPr>
        <w:t>P</w:t>
      </w:r>
      <w:r w:rsidRPr="000E365F">
        <w:rPr>
          <w:rFonts w:ascii="Arial" w:hAnsi="Arial" w:cs="Arial"/>
          <w:b/>
          <w:bCs/>
          <w:sz w:val="20"/>
          <w:szCs w:val="20"/>
          <w:lang w:val="en-GB"/>
        </w:rPr>
        <w:t xml:space="preserve">roposal </w:t>
      </w:r>
      <w:r w:rsidR="006B440F">
        <w:rPr>
          <w:rFonts w:ascii="Arial" w:hAnsi="Arial" w:cs="Arial"/>
          <w:b/>
          <w:bCs/>
          <w:sz w:val="20"/>
          <w:szCs w:val="20"/>
          <w:lang w:val="en-GB"/>
        </w:rPr>
        <w:t>7</w:t>
      </w:r>
      <w:r w:rsidRPr="000E365F">
        <w:rPr>
          <w:rFonts w:ascii="Arial" w:hAnsi="Arial" w:cs="Arial"/>
          <w:b/>
          <w:bCs/>
          <w:sz w:val="20"/>
          <w:szCs w:val="20"/>
          <w:lang w:val="en-GB"/>
        </w:rPr>
        <w:t>:</w:t>
      </w:r>
      <w:r w:rsidR="00DC0EA0">
        <w:rPr>
          <w:rFonts w:ascii="Arial" w:hAnsi="Arial" w:cs="Arial"/>
          <w:b/>
          <w:bCs/>
          <w:sz w:val="20"/>
          <w:szCs w:val="20"/>
          <w:lang w:val="en-GB"/>
        </w:rPr>
        <w:t xml:space="preserve"> </w:t>
      </w:r>
      <w:r w:rsidRPr="000E365F">
        <w:rPr>
          <w:rFonts w:ascii="Arial" w:hAnsi="Arial" w:cs="Arial"/>
          <w:b/>
          <w:bCs/>
          <w:sz w:val="20"/>
          <w:szCs w:val="20"/>
          <w:lang w:val="en-GB"/>
        </w:rPr>
        <w:t>Consult RAN4 for measurement delay of inter-frequency carriers and discuss applicability of L1/L2 mobility to inter-frequency case</w:t>
      </w:r>
      <w:r>
        <w:rPr>
          <w:rFonts w:ascii="Arial" w:hAnsi="Arial" w:cs="Arial"/>
          <w:b/>
          <w:bCs/>
          <w:sz w:val="20"/>
          <w:szCs w:val="20"/>
          <w:lang w:val="en-GB"/>
        </w:rPr>
        <w:t xml:space="preserve"> based on RAN4 feedback</w:t>
      </w:r>
      <w:r w:rsidRPr="000E365F">
        <w:rPr>
          <w:rFonts w:ascii="Arial" w:hAnsi="Arial" w:cs="Arial"/>
          <w:b/>
          <w:bCs/>
          <w:sz w:val="20"/>
          <w:szCs w:val="20"/>
          <w:lang w:val="en-GB"/>
        </w:rPr>
        <w:t>.</w:t>
      </w:r>
    </w:p>
    <w:p w14:paraId="34F651B5" w14:textId="77777777" w:rsidR="008E5E73" w:rsidRPr="008E5E73" w:rsidRDefault="008E5E73" w:rsidP="008E5E73">
      <w:pPr>
        <w:rPr>
          <w:lang w:val="en-GB"/>
        </w:rPr>
      </w:pPr>
    </w:p>
    <w:p w14:paraId="0E35054B" w14:textId="7BF79746" w:rsidR="00A07E02" w:rsidRPr="009805FE" w:rsidRDefault="00A07E02" w:rsidP="00B600AB">
      <w:pPr>
        <w:pStyle w:val="Heading1"/>
        <w:overflowPunct w:val="0"/>
        <w:autoSpaceDE w:val="0"/>
        <w:autoSpaceDN w:val="0"/>
        <w:adjustRightInd w:val="0"/>
        <w:spacing w:before="0" w:after="120"/>
        <w:rPr>
          <w:rFonts w:eastAsia="新細明體" w:cs="Arial"/>
        </w:rPr>
      </w:pPr>
      <w:r w:rsidRPr="009805FE">
        <w:rPr>
          <w:rFonts w:eastAsia="新細明體" w:cs="Arial"/>
        </w:rPr>
        <w:t>Conclusion</w:t>
      </w:r>
    </w:p>
    <w:bookmarkEnd w:id="0"/>
    <w:bookmarkEnd w:id="1"/>
    <w:p w14:paraId="74C186AA" w14:textId="35B90FC1" w:rsidR="009D77BC" w:rsidRDefault="009D77BC" w:rsidP="00575A45">
      <w:pPr>
        <w:spacing w:after="120"/>
        <w:jc w:val="both"/>
        <w:rPr>
          <w:rFonts w:ascii="Arial" w:hAnsi="Arial" w:cs="Arial"/>
          <w:sz w:val="20"/>
          <w:szCs w:val="20"/>
          <w:lang w:val="en-GB"/>
        </w:rPr>
      </w:pPr>
      <w:r>
        <w:rPr>
          <w:rFonts w:ascii="Arial" w:hAnsi="Arial" w:cs="Arial" w:hint="eastAsia"/>
          <w:sz w:val="20"/>
          <w:szCs w:val="20"/>
          <w:lang w:val="en-GB"/>
        </w:rPr>
        <w:t>W</w:t>
      </w:r>
      <w:r>
        <w:rPr>
          <w:rFonts w:ascii="Arial" w:hAnsi="Arial" w:cs="Arial"/>
          <w:sz w:val="20"/>
          <w:szCs w:val="20"/>
          <w:lang w:val="en-GB"/>
        </w:rPr>
        <w:t>e have the following observations:</w:t>
      </w:r>
    </w:p>
    <w:p w14:paraId="02D51CCC" w14:textId="597FD482" w:rsidR="00805B9A" w:rsidRPr="00805B9A" w:rsidRDefault="00805B9A" w:rsidP="002109E8">
      <w:pPr>
        <w:spacing w:before="120" w:after="120"/>
        <w:jc w:val="both"/>
        <w:rPr>
          <w:rFonts w:ascii="Arial" w:hAnsi="Arial" w:cs="Arial"/>
          <w:b/>
          <w:bCs/>
          <w:i/>
          <w:iCs/>
          <w:sz w:val="20"/>
          <w:szCs w:val="20"/>
          <w:lang w:val="en-GB"/>
        </w:rPr>
      </w:pPr>
      <w:r w:rsidRPr="002D27AD">
        <w:rPr>
          <w:rFonts w:ascii="Arial" w:hAnsi="Arial" w:cs="Arial" w:hint="eastAsia"/>
          <w:b/>
          <w:bCs/>
          <w:i/>
          <w:iCs/>
          <w:sz w:val="20"/>
          <w:szCs w:val="20"/>
          <w:lang w:val="en-GB"/>
        </w:rPr>
        <w:t>O</w:t>
      </w:r>
      <w:r w:rsidRPr="002D27AD">
        <w:rPr>
          <w:rFonts w:ascii="Arial" w:hAnsi="Arial" w:cs="Arial"/>
          <w:b/>
          <w:bCs/>
          <w:i/>
          <w:iCs/>
          <w:sz w:val="20"/>
          <w:szCs w:val="20"/>
          <w:lang w:val="en-GB"/>
        </w:rPr>
        <w:t>bservation 1: In current mobility procedures, the latency of inter-cell mobility is much longer than</w:t>
      </w:r>
      <w:r>
        <w:rPr>
          <w:rFonts w:ascii="Arial" w:hAnsi="Arial" w:cs="Arial"/>
          <w:b/>
          <w:bCs/>
          <w:i/>
          <w:iCs/>
          <w:sz w:val="20"/>
          <w:szCs w:val="20"/>
          <w:lang w:val="en-GB"/>
        </w:rPr>
        <w:t xml:space="preserve"> that of</w:t>
      </w:r>
      <w:r w:rsidRPr="002D27AD">
        <w:rPr>
          <w:rFonts w:ascii="Arial" w:hAnsi="Arial" w:cs="Arial"/>
          <w:b/>
          <w:bCs/>
          <w:i/>
          <w:iCs/>
          <w:sz w:val="20"/>
          <w:szCs w:val="20"/>
          <w:lang w:val="en-GB"/>
        </w:rPr>
        <w:t xml:space="preserve"> </w:t>
      </w:r>
      <w:r>
        <w:rPr>
          <w:rFonts w:ascii="Arial" w:hAnsi="Arial" w:cs="Arial"/>
          <w:b/>
          <w:bCs/>
          <w:i/>
          <w:iCs/>
          <w:sz w:val="20"/>
          <w:szCs w:val="20"/>
          <w:lang w:val="en-GB"/>
        </w:rPr>
        <w:t>intra-cell mobility.</w:t>
      </w:r>
    </w:p>
    <w:p w14:paraId="6075BCE2" w14:textId="17726321" w:rsidR="009654F6" w:rsidRPr="0052460A" w:rsidRDefault="009654F6" w:rsidP="002109E8">
      <w:pPr>
        <w:spacing w:before="120" w:after="120"/>
        <w:jc w:val="both"/>
        <w:rPr>
          <w:rFonts w:ascii="Arial" w:hAnsi="Arial" w:cs="Arial"/>
          <w:b/>
          <w:bCs/>
          <w:i/>
          <w:iCs/>
          <w:sz w:val="20"/>
          <w:szCs w:val="20"/>
          <w:lang w:val="en-GB"/>
        </w:rPr>
      </w:pPr>
      <w:r w:rsidRPr="0052460A">
        <w:rPr>
          <w:rFonts w:ascii="Arial" w:hAnsi="Arial" w:cs="Arial" w:hint="eastAsia"/>
          <w:b/>
          <w:bCs/>
          <w:i/>
          <w:iCs/>
          <w:sz w:val="20"/>
          <w:szCs w:val="20"/>
          <w:lang w:val="en-GB"/>
        </w:rPr>
        <w:t>O</w:t>
      </w:r>
      <w:r w:rsidRPr="0052460A">
        <w:rPr>
          <w:rFonts w:ascii="Arial" w:hAnsi="Arial" w:cs="Arial"/>
          <w:b/>
          <w:bCs/>
          <w:i/>
          <w:iCs/>
          <w:sz w:val="20"/>
          <w:szCs w:val="20"/>
          <w:lang w:val="en-GB"/>
        </w:rPr>
        <w:t xml:space="preserve">bservation </w:t>
      </w:r>
      <w:r w:rsidR="00805B9A">
        <w:rPr>
          <w:rFonts w:ascii="Arial" w:hAnsi="Arial" w:cs="Arial"/>
          <w:b/>
          <w:bCs/>
          <w:i/>
          <w:iCs/>
          <w:sz w:val="20"/>
          <w:szCs w:val="20"/>
          <w:lang w:val="en-GB"/>
        </w:rPr>
        <w:t>2</w:t>
      </w:r>
      <w:r w:rsidRPr="0052460A">
        <w:rPr>
          <w:rFonts w:ascii="Arial" w:hAnsi="Arial" w:cs="Arial"/>
          <w:b/>
          <w:bCs/>
          <w:i/>
          <w:iCs/>
          <w:sz w:val="20"/>
          <w:szCs w:val="20"/>
          <w:lang w:val="en-GB"/>
        </w:rPr>
        <w:t>:</w:t>
      </w:r>
      <w:r w:rsidRPr="0052460A">
        <w:rPr>
          <w:rFonts w:ascii="Arial" w:hAnsi="Arial" w:cs="Arial"/>
          <w:b/>
          <w:bCs/>
          <w:i/>
          <w:iCs/>
          <w:sz w:val="20"/>
          <w:szCs w:val="20"/>
          <w:lang w:val="en-GB"/>
        </w:rPr>
        <w:tab/>
        <w:t xml:space="preserve">Mobility latency mainly consists of: UE reconfiguration, downlink synchronization, and uplink synchronization. </w:t>
      </w:r>
    </w:p>
    <w:p w14:paraId="1FDC188C" w14:textId="49EEDBC1" w:rsidR="009654F6" w:rsidRPr="0052460A" w:rsidRDefault="009654F6" w:rsidP="00575A45">
      <w:pPr>
        <w:spacing w:before="120" w:after="120"/>
        <w:jc w:val="both"/>
        <w:rPr>
          <w:rFonts w:ascii="Arial" w:hAnsi="Arial" w:cs="Arial"/>
          <w:b/>
          <w:bCs/>
          <w:i/>
          <w:iCs/>
          <w:sz w:val="20"/>
          <w:szCs w:val="20"/>
          <w:lang w:val="en-GB"/>
        </w:rPr>
      </w:pPr>
      <w:r w:rsidRPr="0052460A">
        <w:rPr>
          <w:rFonts w:ascii="Arial" w:hAnsi="Arial" w:cs="Arial"/>
          <w:b/>
          <w:bCs/>
          <w:i/>
          <w:iCs/>
          <w:sz w:val="20"/>
          <w:szCs w:val="20"/>
          <w:lang w:val="en-GB"/>
        </w:rPr>
        <w:t xml:space="preserve">Observation </w:t>
      </w:r>
      <w:r w:rsidR="00805B9A">
        <w:rPr>
          <w:rFonts w:ascii="Arial" w:hAnsi="Arial" w:cs="Arial"/>
          <w:b/>
          <w:bCs/>
          <w:i/>
          <w:iCs/>
          <w:sz w:val="20"/>
          <w:szCs w:val="20"/>
          <w:lang w:val="en-GB"/>
        </w:rPr>
        <w:t>3</w:t>
      </w:r>
      <w:r w:rsidRPr="0052460A">
        <w:rPr>
          <w:rFonts w:ascii="Arial" w:hAnsi="Arial" w:cs="Arial"/>
          <w:b/>
          <w:bCs/>
          <w:i/>
          <w:iCs/>
          <w:sz w:val="20"/>
          <w:szCs w:val="20"/>
          <w:lang w:val="en-GB"/>
        </w:rPr>
        <w:t>:</w:t>
      </w:r>
      <w:r w:rsidRPr="0052460A">
        <w:rPr>
          <w:rFonts w:ascii="Arial" w:hAnsi="Arial" w:cs="Arial"/>
          <w:b/>
          <w:bCs/>
          <w:i/>
          <w:iCs/>
          <w:sz w:val="20"/>
          <w:szCs w:val="20"/>
          <w:lang w:val="en-GB"/>
        </w:rPr>
        <w:tab/>
        <w:t>Simply replacing RRC-based handover command with L1/L2 signalling does not reduce mobility latency much.</w:t>
      </w:r>
    </w:p>
    <w:p w14:paraId="59A682A8" w14:textId="74735637" w:rsidR="009654F6" w:rsidRPr="00FF40C3" w:rsidRDefault="009654F6" w:rsidP="00575A45">
      <w:pPr>
        <w:spacing w:before="120" w:after="120"/>
        <w:jc w:val="both"/>
        <w:rPr>
          <w:rFonts w:ascii="Arial" w:hAnsi="Arial" w:cs="Arial"/>
          <w:b/>
          <w:bCs/>
          <w:i/>
          <w:iCs/>
          <w:sz w:val="20"/>
          <w:szCs w:val="20"/>
          <w:lang w:val="en-GB"/>
        </w:rPr>
      </w:pPr>
      <w:r w:rsidRPr="00FF40C3">
        <w:rPr>
          <w:rFonts w:ascii="Arial" w:hAnsi="Arial" w:cs="Arial"/>
          <w:b/>
          <w:bCs/>
          <w:i/>
          <w:iCs/>
          <w:sz w:val="20"/>
          <w:szCs w:val="20"/>
        </w:rPr>
        <w:t xml:space="preserve">Observation </w:t>
      </w:r>
      <w:r w:rsidR="00805B9A">
        <w:rPr>
          <w:rFonts w:ascii="Arial" w:hAnsi="Arial" w:cs="Arial"/>
          <w:b/>
          <w:bCs/>
          <w:i/>
          <w:iCs/>
          <w:sz w:val="20"/>
          <w:szCs w:val="20"/>
        </w:rPr>
        <w:t>4</w:t>
      </w:r>
      <w:r w:rsidRPr="00FF40C3">
        <w:rPr>
          <w:rFonts w:ascii="Arial" w:hAnsi="Arial" w:cs="Arial"/>
          <w:b/>
          <w:bCs/>
          <w:i/>
          <w:iCs/>
          <w:sz w:val="20"/>
          <w:szCs w:val="20"/>
        </w:rPr>
        <w:t>: HOF rate is improved significantly with the reduction of overall mobility latency</w:t>
      </w:r>
      <w:r w:rsidRPr="00FF40C3">
        <w:rPr>
          <w:rFonts w:ascii="Arial" w:hAnsi="Arial" w:cs="Arial"/>
          <w:b/>
          <w:bCs/>
          <w:i/>
          <w:iCs/>
          <w:sz w:val="20"/>
          <w:szCs w:val="20"/>
          <w:lang w:val="en-GB"/>
        </w:rPr>
        <w:t xml:space="preserve"> through L1/L2-based inter-cell mobility. </w:t>
      </w:r>
    </w:p>
    <w:p w14:paraId="63EF5207" w14:textId="5936DB5F" w:rsidR="009654F6" w:rsidRPr="00FF40C3" w:rsidRDefault="009654F6" w:rsidP="00575A45">
      <w:pPr>
        <w:spacing w:before="120" w:after="120"/>
        <w:jc w:val="both"/>
        <w:rPr>
          <w:rFonts w:ascii="Arial" w:eastAsia="SimSun" w:hAnsi="Arial" w:cs="Arial"/>
          <w:b/>
          <w:bCs/>
          <w:i/>
          <w:iCs/>
          <w:sz w:val="20"/>
          <w:szCs w:val="20"/>
          <w:lang w:eastAsia="zh-CN"/>
        </w:rPr>
      </w:pPr>
      <w:r w:rsidRPr="00FF40C3">
        <w:rPr>
          <w:rFonts w:ascii="Arial" w:hAnsi="Arial" w:cs="Arial"/>
          <w:b/>
          <w:bCs/>
          <w:i/>
          <w:iCs/>
          <w:sz w:val="20"/>
          <w:szCs w:val="20"/>
          <w:lang w:val="en-GB"/>
        </w:rPr>
        <w:t xml:space="preserve">Observation </w:t>
      </w:r>
      <w:r w:rsidR="00805B9A">
        <w:rPr>
          <w:rFonts w:ascii="Arial" w:hAnsi="Arial" w:cs="Arial"/>
          <w:b/>
          <w:bCs/>
          <w:i/>
          <w:iCs/>
          <w:sz w:val="20"/>
          <w:szCs w:val="20"/>
          <w:lang w:val="en-GB"/>
        </w:rPr>
        <w:t>5</w:t>
      </w:r>
      <w:r w:rsidRPr="00FF40C3">
        <w:rPr>
          <w:rFonts w:ascii="Arial" w:hAnsi="Arial" w:cs="Arial"/>
          <w:b/>
          <w:bCs/>
          <w:i/>
          <w:iCs/>
          <w:sz w:val="20"/>
          <w:szCs w:val="20"/>
          <w:lang w:val="en-GB"/>
        </w:rPr>
        <w:t xml:space="preserve">: The HOF rate is higher with the increase of TTT length. </w:t>
      </w:r>
    </w:p>
    <w:p w14:paraId="63435F04" w14:textId="77777777" w:rsidR="00592CEC" w:rsidRPr="00FF40C3" w:rsidRDefault="00592CEC" w:rsidP="00592CEC">
      <w:pPr>
        <w:spacing w:before="120" w:after="120"/>
        <w:jc w:val="both"/>
        <w:rPr>
          <w:rFonts w:ascii="Arial" w:hAnsi="Arial" w:cs="Arial"/>
          <w:b/>
          <w:bCs/>
          <w:i/>
          <w:iCs/>
          <w:sz w:val="20"/>
          <w:szCs w:val="20"/>
          <w:lang w:val="en-GB"/>
        </w:rPr>
      </w:pPr>
      <w:r w:rsidRPr="00FF40C3">
        <w:rPr>
          <w:rFonts w:ascii="Arial" w:hAnsi="Arial" w:cs="Arial"/>
          <w:b/>
          <w:bCs/>
          <w:i/>
          <w:iCs/>
          <w:sz w:val="20"/>
          <w:szCs w:val="20"/>
          <w:lang w:val="en-GB"/>
        </w:rPr>
        <w:t xml:space="preserve">Observation </w:t>
      </w:r>
      <w:r>
        <w:rPr>
          <w:rFonts w:ascii="Arial" w:hAnsi="Arial" w:cs="Arial"/>
          <w:b/>
          <w:bCs/>
          <w:i/>
          <w:iCs/>
          <w:sz w:val="20"/>
          <w:szCs w:val="20"/>
          <w:lang w:val="en-GB"/>
        </w:rPr>
        <w:t>6</w:t>
      </w:r>
      <w:r w:rsidRPr="00FF40C3">
        <w:rPr>
          <w:rFonts w:ascii="Arial" w:hAnsi="Arial" w:cs="Arial"/>
          <w:b/>
          <w:bCs/>
          <w:i/>
          <w:iCs/>
          <w:sz w:val="20"/>
          <w:szCs w:val="20"/>
          <w:lang w:val="en-GB"/>
        </w:rPr>
        <w:t>:</w:t>
      </w:r>
      <w:r w:rsidRPr="00FF40C3">
        <w:rPr>
          <w:rFonts w:ascii="Arial" w:hAnsi="Arial" w:cs="Arial"/>
          <w:b/>
          <w:bCs/>
          <w:i/>
          <w:iCs/>
          <w:sz w:val="20"/>
          <w:szCs w:val="20"/>
          <w:lang w:val="en-GB"/>
        </w:rPr>
        <w:tab/>
      </w:r>
      <w:r>
        <w:rPr>
          <w:rFonts w:ascii="Arial" w:hAnsi="Arial" w:cs="Arial"/>
          <w:b/>
          <w:bCs/>
          <w:i/>
          <w:iCs/>
          <w:sz w:val="20"/>
          <w:szCs w:val="20"/>
          <w:lang w:val="en-GB"/>
        </w:rPr>
        <w:t>Higher</w:t>
      </w:r>
      <w:r w:rsidRPr="00FF40C3">
        <w:rPr>
          <w:rFonts w:ascii="Arial" w:hAnsi="Arial" w:cs="Arial"/>
          <w:b/>
          <w:bCs/>
          <w:i/>
          <w:iCs/>
          <w:sz w:val="20"/>
          <w:szCs w:val="20"/>
          <w:lang w:val="en-GB"/>
        </w:rPr>
        <w:t xml:space="preserve"> ping-pong </w:t>
      </w:r>
      <w:r>
        <w:rPr>
          <w:rFonts w:ascii="Arial" w:hAnsi="Arial" w:cs="Arial"/>
          <w:b/>
          <w:bCs/>
          <w:i/>
          <w:iCs/>
          <w:sz w:val="20"/>
          <w:szCs w:val="20"/>
          <w:lang w:val="en-GB"/>
        </w:rPr>
        <w:t>rate is observed</w:t>
      </w:r>
      <w:r w:rsidRPr="00FF40C3">
        <w:rPr>
          <w:rFonts w:ascii="Arial" w:hAnsi="Arial" w:cs="Arial"/>
          <w:b/>
          <w:bCs/>
          <w:i/>
          <w:iCs/>
          <w:sz w:val="20"/>
          <w:szCs w:val="20"/>
          <w:lang w:val="en-GB"/>
        </w:rPr>
        <w:t xml:space="preserve"> in L1/L2-based inter-cell mobility</w:t>
      </w:r>
      <w:r>
        <w:rPr>
          <w:rFonts w:ascii="Arial" w:hAnsi="Arial" w:cs="Arial"/>
          <w:b/>
          <w:bCs/>
          <w:i/>
          <w:iCs/>
          <w:sz w:val="20"/>
          <w:szCs w:val="20"/>
          <w:lang w:val="en-GB"/>
        </w:rPr>
        <w:t>, compared to baseline procedure</w:t>
      </w:r>
      <w:r w:rsidRPr="00FF40C3">
        <w:rPr>
          <w:rFonts w:ascii="Arial" w:hAnsi="Arial" w:cs="Arial"/>
          <w:b/>
          <w:bCs/>
          <w:i/>
          <w:iCs/>
          <w:sz w:val="20"/>
          <w:szCs w:val="20"/>
          <w:lang w:val="en-GB"/>
        </w:rPr>
        <w:t xml:space="preserve">. </w:t>
      </w:r>
      <w:r>
        <w:rPr>
          <w:rFonts w:ascii="Arial" w:hAnsi="Arial" w:cs="Arial"/>
          <w:b/>
          <w:bCs/>
          <w:i/>
          <w:iCs/>
          <w:sz w:val="20"/>
          <w:szCs w:val="20"/>
          <w:lang w:val="en-GB"/>
        </w:rPr>
        <w:t>Ping-pong rate</w:t>
      </w:r>
      <w:r w:rsidRPr="00FF40C3">
        <w:rPr>
          <w:rFonts w:ascii="Arial" w:hAnsi="Arial" w:cs="Arial"/>
          <w:b/>
          <w:bCs/>
          <w:i/>
          <w:iCs/>
          <w:sz w:val="20"/>
          <w:szCs w:val="20"/>
          <w:lang w:val="en-GB"/>
        </w:rPr>
        <w:t xml:space="preserve"> can be reduced by setting longer TTT. </w:t>
      </w:r>
    </w:p>
    <w:p w14:paraId="55F0D7ED" w14:textId="6FF27627" w:rsidR="009654F6" w:rsidRPr="00FF40C3" w:rsidRDefault="009654F6" w:rsidP="00575A45">
      <w:pPr>
        <w:spacing w:before="120" w:after="120"/>
        <w:jc w:val="both"/>
        <w:rPr>
          <w:rFonts w:ascii="Arial" w:hAnsi="Arial" w:cs="Arial"/>
          <w:b/>
          <w:bCs/>
          <w:i/>
          <w:iCs/>
          <w:sz w:val="20"/>
          <w:szCs w:val="20"/>
        </w:rPr>
      </w:pPr>
      <w:r w:rsidRPr="00FF40C3">
        <w:rPr>
          <w:rFonts w:ascii="Arial" w:hAnsi="Arial" w:cs="Arial"/>
          <w:b/>
          <w:bCs/>
          <w:i/>
          <w:iCs/>
          <w:sz w:val="20"/>
          <w:szCs w:val="20"/>
        </w:rPr>
        <w:t xml:space="preserve">Observation </w:t>
      </w:r>
      <w:r w:rsidR="00805B9A">
        <w:rPr>
          <w:rFonts w:ascii="Arial" w:hAnsi="Arial" w:cs="Arial"/>
          <w:b/>
          <w:bCs/>
          <w:i/>
          <w:iCs/>
          <w:sz w:val="20"/>
          <w:szCs w:val="20"/>
        </w:rPr>
        <w:t>7</w:t>
      </w:r>
      <w:r w:rsidRPr="00FF40C3">
        <w:rPr>
          <w:rFonts w:ascii="Arial" w:hAnsi="Arial" w:cs="Arial"/>
          <w:b/>
          <w:bCs/>
          <w:i/>
          <w:iCs/>
          <w:sz w:val="20"/>
          <w:szCs w:val="20"/>
        </w:rPr>
        <w:t>:</w:t>
      </w:r>
      <w:r w:rsidRPr="00FF40C3">
        <w:rPr>
          <w:rFonts w:ascii="Arial" w:hAnsi="Arial" w:cs="Arial"/>
          <w:b/>
          <w:bCs/>
          <w:i/>
          <w:iCs/>
          <w:sz w:val="20"/>
          <w:szCs w:val="20"/>
        </w:rPr>
        <w:tab/>
        <w:t xml:space="preserve">In the scenario of intra-DU inter-cell mobility, frequent ping-pong effects will not bring extra signaling and complexity at the network side. </w:t>
      </w:r>
    </w:p>
    <w:p w14:paraId="1398768B" w14:textId="2BEADE92" w:rsidR="009654F6" w:rsidRPr="00FF40C3" w:rsidRDefault="009654F6" w:rsidP="00575A45">
      <w:pPr>
        <w:spacing w:before="120" w:after="120"/>
        <w:jc w:val="both"/>
        <w:rPr>
          <w:rFonts w:ascii="Arial" w:hAnsi="Arial" w:cs="Arial"/>
          <w:b/>
          <w:bCs/>
          <w:i/>
          <w:iCs/>
          <w:sz w:val="20"/>
          <w:szCs w:val="20"/>
          <w:lang w:val="en-GB"/>
        </w:rPr>
      </w:pPr>
      <w:r w:rsidRPr="00FF40C3">
        <w:rPr>
          <w:rFonts w:ascii="Arial" w:hAnsi="Arial" w:cs="Arial"/>
          <w:b/>
          <w:bCs/>
          <w:i/>
          <w:iCs/>
          <w:sz w:val="20"/>
          <w:szCs w:val="20"/>
          <w:lang w:val="en-GB"/>
        </w:rPr>
        <w:t xml:space="preserve">Observation </w:t>
      </w:r>
      <w:r w:rsidR="00805B9A">
        <w:rPr>
          <w:rFonts w:ascii="Arial" w:hAnsi="Arial" w:cs="Arial"/>
          <w:b/>
          <w:bCs/>
          <w:i/>
          <w:iCs/>
          <w:sz w:val="20"/>
          <w:szCs w:val="20"/>
          <w:lang w:val="en-GB"/>
        </w:rPr>
        <w:t>8</w:t>
      </w:r>
      <w:r w:rsidRPr="00FF40C3">
        <w:rPr>
          <w:rFonts w:ascii="Arial" w:hAnsi="Arial" w:cs="Arial"/>
          <w:b/>
          <w:bCs/>
          <w:i/>
          <w:iCs/>
          <w:sz w:val="20"/>
          <w:szCs w:val="20"/>
          <w:lang w:val="en-GB"/>
        </w:rPr>
        <w:t xml:space="preserve">:  The serving beam L1-RSRP is improved by L1/L2-based inter-cell mobility. </w:t>
      </w:r>
    </w:p>
    <w:p w14:paraId="5B0864FF" w14:textId="1ED3AAA6" w:rsidR="009654F6" w:rsidRPr="00FF40C3" w:rsidRDefault="009654F6" w:rsidP="00575A45">
      <w:pPr>
        <w:spacing w:before="120" w:after="120"/>
        <w:jc w:val="both"/>
        <w:rPr>
          <w:rFonts w:ascii="Arial" w:hAnsi="Arial" w:cs="Arial"/>
          <w:b/>
          <w:bCs/>
          <w:i/>
          <w:iCs/>
          <w:sz w:val="20"/>
          <w:szCs w:val="20"/>
        </w:rPr>
      </w:pPr>
      <w:r w:rsidRPr="00FF40C3">
        <w:rPr>
          <w:rFonts w:ascii="Arial" w:hAnsi="Arial" w:cs="Arial"/>
          <w:b/>
          <w:bCs/>
          <w:i/>
          <w:iCs/>
          <w:sz w:val="20"/>
          <w:szCs w:val="20"/>
        </w:rPr>
        <w:t xml:space="preserve">Observation </w:t>
      </w:r>
      <w:r w:rsidR="00805B9A">
        <w:rPr>
          <w:rFonts w:ascii="Arial" w:hAnsi="Arial" w:cs="Arial"/>
          <w:b/>
          <w:bCs/>
          <w:i/>
          <w:iCs/>
          <w:sz w:val="20"/>
          <w:szCs w:val="20"/>
        </w:rPr>
        <w:t>9</w:t>
      </w:r>
      <w:r w:rsidRPr="00FF40C3">
        <w:rPr>
          <w:rFonts w:ascii="Arial" w:hAnsi="Arial" w:cs="Arial"/>
          <w:b/>
          <w:bCs/>
          <w:i/>
          <w:iCs/>
          <w:sz w:val="20"/>
          <w:szCs w:val="20"/>
        </w:rPr>
        <w:t>: The CU-DU coordination is considered as cell switch preparation and the latency is not counted in the overall cell switch latency.</w:t>
      </w:r>
    </w:p>
    <w:p w14:paraId="6C1774CF" w14:textId="5E1C1774" w:rsidR="009654F6" w:rsidRPr="00FF40C3" w:rsidRDefault="009654F6" w:rsidP="00575A45">
      <w:pPr>
        <w:spacing w:before="120" w:after="120"/>
        <w:jc w:val="both"/>
        <w:rPr>
          <w:rFonts w:ascii="Arial" w:hAnsi="Arial" w:cs="Arial"/>
          <w:b/>
          <w:bCs/>
          <w:i/>
          <w:iCs/>
          <w:sz w:val="20"/>
          <w:szCs w:val="20"/>
        </w:rPr>
      </w:pPr>
      <w:r w:rsidRPr="00FF40C3">
        <w:rPr>
          <w:rFonts w:ascii="Arial" w:hAnsi="Arial" w:cs="Arial"/>
          <w:b/>
          <w:bCs/>
          <w:i/>
          <w:iCs/>
          <w:sz w:val="20"/>
          <w:szCs w:val="20"/>
        </w:rPr>
        <w:t xml:space="preserve">Observation </w:t>
      </w:r>
      <w:r w:rsidR="00805B9A">
        <w:rPr>
          <w:rFonts w:ascii="Arial" w:hAnsi="Arial" w:cs="Arial"/>
          <w:b/>
          <w:bCs/>
          <w:i/>
          <w:iCs/>
          <w:sz w:val="20"/>
          <w:szCs w:val="20"/>
        </w:rPr>
        <w:t>10</w:t>
      </w:r>
      <w:r w:rsidRPr="00FF40C3">
        <w:rPr>
          <w:rFonts w:ascii="Arial" w:hAnsi="Arial" w:cs="Arial"/>
          <w:b/>
          <w:bCs/>
          <w:i/>
          <w:iCs/>
          <w:sz w:val="20"/>
          <w:szCs w:val="20"/>
        </w:rPr>
        <w:t xml:space="preserve">: The impact of cell switch preparation delay over F1 interface </w:t>
      </w:r>
      <w:r w:rsidR="005F38EC">
        <w:rPr>
          <w:rFonts w:ascii="Arial" w:hAnsi="Arial" w:cs="Arial"/>
          <w:b/>
          <w:bCs/>
          <w:i/>
          <w:iCs/>
          <w:sz w:val="20"/>
          <w:szCs w:val="20"/>
        </w:rPr>
        <w:t>are negligible on</w:t>
      </w:r>
      <w:r w:rsidRPr="00FF40C3">
        <w:rPr>
          <w:rFonts w:ascii="Arial" w:hAnsi="Arial" w:cs="Arial"/>
          <w:b/>
          <w:bCs/>
          <w:i/>
          <w:iCs/>
          <w:sz w:val="20"/>
          <w:szCs w:val="20"/>
        </w:rPr>
        <w:t xml:space="preserve"> both HOF rate and ping-pong rate. </w:t>
      </w:r>
    </w:p>
    <w:p w14:paraId="5AE911CC" w14:textId="78853E0A" w:rsidR="009654F6" w:rsidRPr="00FF40C3" w:rsidRDefault="009654F6" w:rsidP="00575A45">
      <w:pPr>
        <w:spacing w:before="120" w:after="120"/>
        <w:jc w:val="both"/>
        <w:rPr>
          <w:rFonts w:ascii="Arial" w:hAnsi="Arial" w:cs="Arial"/>
          <w:b/>
          <w:bCs/>
          <w:i/>
          <w:iCs/>
          <w:sz w:val="20"/>
          <w:szCs w:val="20"/>
        </w:rPr>
      </w:pPr>
      <w:r w:rsidRPr="00FF40C3">
        <w:rPr>
          <w:rFonts w:ascii="Arial" w:hAnsi="Arial" w:cs="Arial"/>
          <w:b/>
          <w:bCs/>
          <w:i/>
          <w:iCs/>
          <w:sz w:val="20"/>
          <w:szCs w:val="20"/>
        </w:rPr>
        <w:t>Observation 1</w:t>
      </w:r>
      <w:r w:rsidR="00805B9A">
        <w:rPr>
          <w:rFonts w:ascii="Arial" w:hAnsi="Arial" w:cs="Arial"/>
          <w:b/>
          <w:bCs/>
          <w:i/>
          <w:iCs/>
          <w:sz w:val="20"/>
          <w:szCs w:val="20"/>
        </w:rPr>
        <w:t>1</w:t>
      </w:r>
      <w:r w:rsidRPr="00FF40C3">
        <w:rPr>
          <w:rFonts w:ascii="Arial" w:hAnsi="Arial" w:cs="Arial"/>
          <w:b/>
          <w:bCs/>
          <w:i/>
          <w:iCs/>
          <w:sz w:val="20"/>
          <w:szCs w:val="20"/>
        </w:rPr>
        <w:t xml:space="preserve">: The impact on mobility performance by additional mobility latency due to MAC reset is marginal.  </w:t>
      </w:r>
    </w:p>
    <w:p w14:paraId="3A5CAED4" w14:textId="55A94BC4" w:rsidR="009654F6" w:rsidRPr="00FF40C3" w:rsidRDefault="009654F6" w:rsidP="00575A45">
      <w:pPr>
        <w:spacing w:before="120" w:after="120"/>
        <w:jc w:val="both"/>
        <w:rPr>
          <w:rFonts w:ascii="Arial" w:hAnsi="Arial" w:cs="Arial"/>
          <w:b/>
          <w:bCs/>
          <w:i/>
          <w:iCs/>
          <w:sz w:val="20"/>
          <w:szCs w:val="20"/>
        </w:rPr>
      </w:pPr>
      <w:r w:rsidRPr="00FF40C3">
        <w:rPr>
          <w:rFonts w:ascii="Arial" w:hAnsi="Arial" w:cs="Arial"/>
          <w:b/>
          <w:bCs/>
          <w:i/>
          <w:iCs/>
          <w:sz w:val="20"/>
          <w:szCs w:val="20"/>
        </w:rPr>
        <w:t>Observation 1</w:t>
      </w:r>
      <w:r w:rsidR="00805B9A">
        <w:rPr>
          <w:rFonts w:ascii="Arial" w:hAnsi="Arial" w:cs="Arial"/>
          <w:b/>
          <w:bCs/>
          <w:i/>
          <w:iCs/>
          <w:sz w:val="20"/>
          <w:szCs w:val="20"/>
        </w:rPr>
        <w:t>2</w:t>
      </w:r>
      <w:r w:rsidRPr="00FF40C3">
        <w:rPr>
          <w:rFonts w:ascii="Arial" w:hAnsi="Arial" w:cs="Arial"/>
          <w:b/>
          <w:bCs/>
          <w:i/>
          <w:iCs/>
          <w:sz w:val="20"/>
          <w:szCs w:val="20"/>
        </w:rPr>
        <w:t xml:space="preserve">: In the scenario of inter-DU inter-cell mobility, although frequent ping-pong effects will introduce extra interactions between CU and source/target DU as well as signaling over F1 interface, it is not a concern considering the high requirement on F1 interface in terms of latency and capacity. </w:t>
      </w:r>
    </w:p>
    <w:p w14:paraId="711005D4" w14:textId="484809F5" w:rsidR="00025A52" w:rsidRDefault="00025A52" w:rsidP="002109E8">
      <w:pPr>
        <w:spacing w:after="120"/>
        <w:jc w:val="both"/>
        <w:rPr>
          <w:rFonts w:ascii="Arial" w:hAnsi="Arial" w:cs="Arial"/>
          <w:sz w:val="20"/>
          <w:szCs w:val="20"/>
          <w:lang w:val="en-GB"/>
        </w:rPr>
      </w:pPr>
      <w:r w:rsidRPr="009805FE">
        <w:rPr>
          <w:rFonts w:ascii="Arial" w:hAnsi="Arial" w:cs="Arial"/>
          <w:sz w:val="20"/>
          <w:szCs w:val="20"/>
          <w:lang w:val="en-GB"/>
        </w:rPr>
        <w:t>It is proposed to discuss and decide on the following proposals:</w:t>
      </w:r>
    </w:p>
    <w:p w14:paraId="345DB72E" w14:textId="7DC73379" w:rsidR="009654F6" w:rsidRPr="0052460A" w:rsidRDefault="009654F6" w:rsidP="002109E8">
      <w:pPr>
        <w:spacing w:before="120" w:after="120"/>
        <w:jc w:val="both"/>
        <w:rPr>
          <w:rFonts w:ascii="Arial" w:hAnsi="Arial" w:cs="Arial"/>
          <w:b/>
          <w:bCs/>
          <w:sz w:val="20"/>
          <w:szCs w:val="20"/>
          <w:lang w:val="en-GB"/>
        </w:rPr>
      </w:pPr>
      <w:r w:rsidRPr="0052460A">
        <w:rPr>
          <w:rFonts w:ascii="Arial" w:hAnsi="Arial" w:cs="Arial"/>
          <w:b/>
          <w:bCs/>
          <w:sz w:val="20"/>
          <w:szCs w:val="20"/>
          <w:lang w:val="en-GB"/>
        </w:rPr>
        <w:t>Proposal 1:</w:t>
      </w:r>
      <w:r w:rsidR="00575A45">
        <w:rPr>
          <w:rFonts w:ascii="Arial" w:hAnsi="Arial" w:cs="Arial"/>
          <w:b/>
          <w:bCs/>
          <w:sz w:val="20"/>
          <w:szCs w:val="20"/>
          <w:lang w:val="en-GB"/>
        </w:rPr>
        <w:t xml:space="preserve"> </w:t>
      </w:r>
      <w:r w:rsidRPr="0052460A">
        <w:rPr>
          <w:rFonts w:ascii="Arial" w:hAnsi="Arial" w:cs="Arial"/>
          <w:b/>
          <w:bCs/>
          <w:sz w:val="20"/>
          <w:szCs w:val="20"/>
          <w:lang w:val="en-GB"/>
        </w:rPr>
        <w:t xml:space="preserve">The mobility latency for L1/L2-based inter-cell mobility should be clearly defined. </w:t>
      </w:r>
    </w:p>
    <w:p w14:paraId="0A493C53" w14:textId="71FB2CF8" w:rsidR="009654F6" w:rsidRPr="0052460A" w:rsidRDefault="009654F6" w:rsidP="002109E8">
      <w:pPr>
        <w:spacing w:before="120" w:after="120"/>
        <w:jc w:val="both"/>
        <w:rPr>
          <w:rFonts w:ascii="Arial" w:hAnsi="Arial" w:cs="Arial"/>
          <w:b/>
          <w:bCs/>
          <w:sz w:val="20"/>
          <w:szCs w:val="20"/>
          <w:lang w:val="en-GB"/>
        </w:rPr>
      </w:pPr>
      <w:r w:rsidRPr="0052460A">
        <w:rPr>
          <w:rFonts w:ascii="Arial" w:hAnsi="Arial" w:cs="Arial"/>
          <w:b/>
          <w:bCs/>
          <w:sz w:val="20"/>
          <w:szCs w:val="20"/>
          <w:lang w:val="en-GB"/>
        </w:rPr>
        <w:t>Proposal 2:</w:t>
      </w:r>
      <w:r w:rsidR="00575A45">
        <w:rPr>
          <w:rFonts w:ascii="Arial" w:hAnsi="Arial" w:cs="Arial"/>
          <w:b/>
          <w:bCs/>
          <w:sz w:val="20"/>
          <w:szCs w:val="20"/>
          <w:lang w:val="en-GB"/>
        </w:rPr>
        <w:t xml:space="preserve"> </w:t>
      </w:r>
      <w:r w:rsidRPr="0052460A">
        <w:rPr>
          <w:rFonts w:ascii="Arial" w:hAnsi="Arial" w:cs="Arial"/>
          <w:b/>
          <w:bCs/>
          <w:sz w:val="20"/>
          <w:szCs w:val="20"/>
          <w:lang w:val="en-GB"/>
        </w:rPr>
        <w:t>The mobility latency for L1/L2-based inter-cell mobility is the time from UE receives the cell switch command to UE performs the first DL/UL reception/transmission on the indicated beam of the target cell.</w:t>
      </w:r>
    </w:p>
    <w:p w14:paraId="369C031C" w14:textId="77777777" w:rsidR="009654F6" w:rsidRPr="00E52C8A" w:rsidRDefault="009654F6" w:rsidP="00575A45">
      <w:pPr>
        <w:spacing w:before="120" w:after="120"/>
        <w:jc w:val="both"/>
        <w:rPr>
          <w:rFonts w:ascii="Arial" w:hAnsi="Arial" w:cs="Arial"/>
          <w:b/>
          <w:bCs/>
          <w:sz w:val="20"/>
          <w:szCs w:val="20"/>
        </w:rPr>
      </w:pPr>
      <w:r w:rsidRPr="00E52C8A">
        <w:rPr>
          <w:rFonts w:ascii="Arial" w:hAnsi="Arial" w:cs="Arial"/>
          <w:b/>
          <w:bCs/>
          <w:sz w:val="20"/>
          <w:szCs w:val="20"/>
        </w:rPr>
        <w:t xml:space="preserve">Proposal 3: L1/L2-based inter-cell mobility should take advantage of the </w:t>
      </w:r>
      <w:r>
        <w:rPr>
          <w:rFonts w:ascii="Arial" w:hAnsi="Arial" w:cs="Arial"/>
          <w:b/>
          <w:bCs/>
          <w:sz w:val="20"/>
          <w:szCs w:val="20"/>
        </w:rPr>
        <w:t>low mobility latency</w:t>
      </w:r>
      <w:r w:rsidRPr="00E52C8A">
        <w:rPr>
          <w:rFonts w:ascii="Arial" w:hAnsi="Arial" w:cs="Arial"/>
          <w:b/>
          <w:bCs/>
          <w:sz w:val="20"/>
          <w:szCs w:val="20"/>
        </w:rPr>
        <w:t xml:space="preserve"> to improve the mobility reliability, throughput, and user experience. </w:t>
      </w:r>
    </w:p>
    <w:p w14:paraId="1A30238A" w14:textId="2DBE001F" w:rsidR="009654F6" w:rsidRPr="00846DFB" w:rsidRDefault="009654F6" w:rsidP="00575A45">
      <w:pPr>
        <w:spacing w:before="120" w:after="120"/>
        <w:jc w:val="both"/>
        <w:rPr>
          <w:rFonts w:ascii="Arial" w:hAnsi="Arial" w:cs="Arial"/>
          <w:b/>
          <w:bCs/>
          <w:sz w:val="20"/>
          <w:szCs w:val="20"/>
        </w:rPr>
      </w:pPr>
      <w:r w:rsidRPr="00846DFB">
        <w:rPr>
          <w:rFonts w:ascii="Arial" w:hAnsi="Arial" w:cs="Arial" w:hint="eastAsia"/>
          <w:b/>
          <w:bCs/>
          <w:sz w:val="20"/>
          <w:szCs w:val="20"/>
        </w:rPr>
        <w:t>P</w:t>
      </w:r>
      <w:r w:rsidRPr="00846DFB">
        <w:rPr>
          <w:rFonts w:ascii="Arial" w:hAnsi="Arial" w:cs="Arial"/>
          <w:b/>
          <w:bCs/>
          <w:sz w:val="20"/>
          <w:szCs w:val="20"/>
        </w:rPr>
        <w:t>roposal 4:</w:t>
      </w:r>
      <w:r w:rsidR="00575A45">
        <w:rPr>
          <w:rFonts w:ascii="Arial" w:hAnsi="Arial" w:cs="Arial"/>
          <w:b/>
          <w:bCs/>
          <w:sz w:val="20"/>
          <w:szCs w:val="20"/>
        </w:rPr>
        <w:t xml:space="preserve"> </w:t>
      </w:r>
      <w:r w:rsidRPr="00846DFB">
        <w:rPr>
          <w:rFonts w:ascii="Arial" w:hAnsi="Arial" w:cs="Arial"/>
          <w:b/>
          <w:bCs/>
          <w:sz w:val="20"/>
          <w:szCs w:val="20"/>
        </w:rPr>
        <w:t>To reduce mobility latency, we investigate solutions to reduce the time for UE reconfiguration, downlink and uplink synchronization after UE receiving handover command.</w:t>
      </w:r>
    </w:p>
    <w:p w14:paraId="43D01ADB" w14:textId="77777777" w:rsidR="009654F6" w:rsidRPr="001C0DDC" w:rsidRDefault="009654F6" w:rsidP="00575A45">
      <w:pPr>
        <w:spacing w:before="120" w:after="120"/>
        <w:jc w:val="both"/>
        <w:rPr>
          <w:rFonts w:ascii="Arial" w:hAnsi="Arial" w:cs="Arial"/>
          <w:b/>
          <w:bCs/>
          <w:sz w:val="20"/>
          <w:szCs w:val="20"/>
        </w:rPr>
      </w:pPr>
      <w:r w:rsidRPr="001C0DDC">
        <w:rPr>
          <w:rFonts w:ascii="Arial" w:hAnsi="Arial" w:cs="Arial"/>
          <w:b/>
          <w:bCs/>
          <w:sz w:val="20"/>
          <w:szCs w:val="20"/>
        </w:rPr>
        <w:t xml:space="preserve">Proposal 5: Support L1/L2-based inter-cell mobility for inter-DU scenario.  </w:t>
      </w:r>
    </w:p>
    <w:p w14:paraId="21A32677" w14:textId="77777777" w:rsidR="009654F6" w:rsidRPr="001C0DDC" w:rsidRDefault="009654F6" w:rsidP="00575A45">
      <w:pPr>
        <w:spacing w:before="120" w:after="120"/>
        <w:jc w:val="both"/>
        <w:rPr>
          <w:rFonts w:ascii="Arial" w:hAnsi="Arial" w:cs="Arial"/>
          <w:b/>
          <w:bCs/>
          <w:sz w:val="20"/>
          <w:szCs w:val="20"/>
        </w:rPr>
      </w:pPr>
      <w:r w:rsidRPr="001C0DDC">
        <w:rPr>
          <w:rFonts w:ascii="Arial" w:hAnsi="Arial" w:cs="Arial"/>
          <w:b/>
          <w:bCs/>
          <w:sz w:val="20"/>
          <w:szCs w:val="20"/>
        </w:rPr>
        <w:lastRenderedPageBreak/>
        <w:t xml:space="preserve">Proposal 6: </w:t>
      </w:r>
      <w:r>
        <w:rPr>
          <w:rFonts w:ascii="Arial" w:hAnsi="Arial" w:cs="Arial"/>
          <w:b/>
          <w:bCs/>
          <w:sz w:val="20"/>
          <w:szCs w:val="20"/>
        </w:rPr>
        <w:t>T</w:t>
      </w:r>
      <w:r w:rsidRPr="001C0DDC">
        <w:rPr>
          <w:rFonts w:ascii="Arial" w:hAnsi="Arial" w:cs="Arial"/>
          <w:b/>
          <w:bCs/>
          <w:sz w:val="20"/>
          <w:szCs w:val="20"/>
        </w:rPr>
        <w:t>he design</w:t>
      </w:r>
      <w:r>
        <w:rPr>
          <w:rFonts w:ascii="Arial" w:hAnsi="Arial" w:cs="Arial"/>
          <w:b/>
          <w:bCs/>
          <w:sz w:val="20"/>
          <w:szCs w:val="20"/>
        </w:rPr>
        <w:t>s</w:t>
      </w:r>
      <w:r w:rsidRPr="001C0DDC">
        <w:rPr>
          <w:rFonts w:ascii="Arial" w:hAnsi="Arial" w:cs="Arial"/>
          <w:b/>
          <w:bCs/>
          <w:sz w:val="20"/>
          <w:szCs w:val="20"/>
        </w:rPr>
        <w:t xml:space="preserve"> for intra-DU and inter-DU </w:t>
      </w:r>
      <w:r>
        <w:rPr>
          <w:rFonts w:ascii="Arial" w:hAnsi="Arial" w:cs="Arial"/>
          <w:b/>
          <w:bCs/>
          <w:sz w:val="20"/>
          <w:szCs w:val="20"/>
        </w:rPr>
        <w:t xml:space="preserve">L1/L2-based </w:t>
      </w:r>
      <w:r w:rsidRPr="001C0DDC">
        <w:rPr>
          <w:rFonts w:ascii="Arial" w:hAnsi="Arial" w:cs="Arial"/>
          <w:b/>
          <w:bCs/>
          <w:sz w:val="20"/>
          <w:szCs w:val="20"/>
        </w:rPr>
        <w:t xml:space="preserve">mobility </w:t>
      </w:r>
      <w:r>
        <w:rPr>
          <w:rFonts w:ascii="Arial" w:hAnsi="Arial" w:cs="Arial"/>
          <w:b/>
          <w:bCs/>
          <w:sz w:val="20"/>
          <w:szCs w:val="20"/>
        </w:rPr>
        <w:t xml:space="preserve">should share </w:t>
      </w:r>
      <w:r w:rsidRPr="001C0DDC">
        <w:rPr>
          <w:rFonts w:ascii="Arial" w:hAnsi="Arial" w:cs="Arial"/>
          <w:b/>
          <w:bCs/>
          <w:sz w:val="20"/>
          <w:szCs w:val="20"/>
        </w:rPr>
        <w:t xml:space="preserve">as much </w:t>
      </w:r>
      <w:r>
        <w:rPr>
          <w:rFonts w:ascii="Arial" w:hAnsi="Arial" w:cs="Arial"/>
          <w:b/>
          <w:bCs/>
          <w:sz w:val="20"/>
          <w:szCs w:val="20"/>
        </w:rPr>
        <w:t xml:space="preserve">commonality </w:t>
      </w:r>
      <w:r w:rsidRPr="001C0DDC">
        <w:rPr>
          <w:rFonts w:ascii="Arial" w:hAnsi="Arial" w:cs="Arial"/>
          <w:b/>
          <w:bCs/>
          <w:sz w:val="20"/>
          <w:szCs w:val="20"/>
        </w:rPr>
        <w:t xml:space="preserve">as possible. FFS which aspects can be unified. </w:t>
      </w:r>
    </w:p>
    <w:p w14:paraId="0B077415" w14:textId="05CE5135" w:rsidR="009654F6" w:rsidRDefault="009654F6" w:rsidP="002109E8">
      <w:pPr>
        <w:spacing w:after="120"/>
        <w:jc w:val="both"/>
        <w:rPr>
          <w:rFonts w:ascii="Arial" w:hAnsi="Arial" w:cs="Arial"/>
          <w:b/>
          <w:bCs/>
          <w:sz w:val="20"/>
          <w:szCs w:val="20"/>
          <w:lang w:val="en-GB"/>
        </w:rPr>
      </w:pPr>
      <w:r w:rsidRPr="000E365F">
        <w:rPr>
          <w:rFonts w:ascii="Arial" w:hAnsi="Arial" w:cs="Arial" w:hint="eastAsia"/>
          <w:b/>
          <w:bCs/>
          <w:sz w:val="20"/>
          <w:szCs w:val="20"/>
          <w:lang w:val="en-GB"/>
        </w:rPr>
        <w:t>P</w:t>
      </w:r>
      <w:r w:rsidRPr="000E365F">
        <w:rPr>
          <w:rFonts w:ascii="Arial" w:hAnsi="Arial" w:cs="Arial"/>
          <w:b/>
          <w:bCs/>
          <w:sz w:val="20"/>
          <w:szCs w:val="20"/>
          <w:lang w:val="en-GB"/>
        </w:rPr>
        <w:t xml:space="preserve">roposal </w:t>
      </w:r>
      <w:r>
        <w:rPr>
          <w:rFonts w:ascii="Arial" w:hAnsi="Arial" w:cs="Arial"/>
          <w:b/>
          <w:bCs/>
          <w:sz w:val="20"/>
          <w:szCs w:val="20"/>
          <w:lang w:val="en-GB"/>
        </w:rPr>
        <w:t>7</w:t>
      </w:r>
      <w:r w:rsidRPr="000E365F">
        <w:rPr>
          <w:rFonts w:ascii="Arial" w:hAnsi="Arial" w:cs="Arial"/>
          <w:b/>
          <w:bCs/>
          <w:sz w:val="20"/>
          <w:szCs w:val="20"/>
          <w:lang w:val="en-GB"/>
        </w:rPr>
        <w:t>:</w:t>
      </w:r>
      <w:r w:rsidR="00575A45">
        <w:rPr>
          <w:rFonts w:ascii="Arial" w:hAnsi="Arial" w:cs="Arial"/>
          <w:b/>
          <w:bCs/>
          <w:sz w:val="20"/>
          <w:szCs w:val="20"/>
          <w:lang w:val="en-GB"/>
        </w:rPr>
        <w:t xml:space="preserve"> </w:t>
      </w:r>
      <w:r w:rsidRPr="000E365F">
        <w:rPr>
          <w:rFonts w:ascii="Arial" w:hAnsi="Arial" w:cs="Arial"/>
          <w:b/>
          <w:bCs/>
          <w:sz w:val="20"/>
          <w:szCs w:val="20"/>
          <w:lang w:val="en-GB"/>
        </w:rPr>
        <w:t>Consult RAN4 for measurement delay of inter-frequency carriers and discuss applicability of L1/L2 mobility to inter-frequency case</w:t>
      </w:r>
      <w:r>
        <w:rPr>
          <w:rFonts w:ascii="Arial" w:hAnsi="Arial" w:cs="Arial"/>
          <w:b/>
          <w:bCs/>
          <w:sz w:val="20"/>
          <w:szCs w:val="20"/>
          <w:lang w:val="en-GB"/>
        </w:rPr>
        <w:t xml:space="preserve"> based on RAN4 feedback</w:t>
      </w:r>
      <w:r w:rsidRPr="000E365F">
        <w:rPr>
          <w:rFonts w:ascii="Arial" w:hAnsi="Arial" w:cs="Arial"/>
          <w:b/>
          <w:bCs/>
          <w:sz w:val="20"/>
          <w:szCs w:val="20"/>
          <w:lang w:val="en-GB"/>
        </w:rPr>
        <w:t>.</w:t>
      </w:r>
    </w:p>
    <w:p w14:paraId="0EB2E2A9" w14:textId="77777777" w:rsidR="009654F6" w:rsidRPr="009654F6" w:rsidRDefault="009654F6" w:rsidP="00025A52">
      <w:pPr>
        <w:spacing w:after="120"/>
        <w:rPr>
          <w:rFonts w:ascii="Arial" w:hAnsi="Arial" w:cs="Arial"/>
          <w:sz w:val="20"/>
          <w:szCs w:val="20"/>
          <w:lang w:val="en-GB"/>
        </w:rPr>
      </w:pPr>
    </w:p>
    <w:p w14:paraId="7CDA90C1" w14:textId="4D8B08FA" w:rsidR="003E61B5" w:rsidRPr="009805FE" w:rsidRDefault="007E37A2" w:rsidP="00D0616D">
      <w:pPr>
        <w:pStyle w:val="Heading1"/>
        <w:overflowPunct w:val="0"/>
        <w:autoSpaceDE w:val="0"/>
        <w:autoSpaceDN w:val="0"/>
        <w:adjustRightInd w:val="0"/>
        <w:spacing w:before="0" w:after="120"/>
        <w:rPr>
          <w:rFonts w:eastAsia="新細明體" w:cs="Arial"/>
        </w:rPr>
      </w:pPr>
      <w:bookmarkStart w:id="5" w:name="OLE_LINK9"/>
      <w:r w:rsidRPr="009805FE">
        <w:rPr>
          <w:rFonts w:eastAsia="新細明體" w:cs="Arial"/>
          <w:lang w:eastAsia="zh-TW"/>
        </w:rPr>
        <w:t>R</w:t>
      </w:r>
      <w:r w:rsidR="00A07E02" w:rsidRPr="009805FE">
        <w:rPr>
          <w:rFonts w:eastAsia="新細明體" w:cs="Arial"/>
        </w:rPr>
        <w:t>eference</w:t>
      </w:r>
    </w:p>
    <w:bookmarkEnd w:id="5"/>
    <w:p w14:paraId="3BA7CB86" w14:textId="65F151C3" w:rsidR="00F942C7" w:rsidRDefault="00911B03" w:rsidP="00F62713">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 xml:space="preserve">RP-221799, </w:t>
      </w:r>
      <w:r w:rsidR="006B440F" w:rsidRPr="006B440F">
        <w:rPr>
          <w:rFonts w:ascii="Arial" w:hAnsi="Arial" w:cs="Arial"/>
          <w:sz w:val="20"/>
          <w:szCs w:val="20"/>
          <w:lang w:val="en-GB"/>
        </w:rPr>
        <w:t>Revised WID on Further NR mobility enhancements</w:t>
      </w:r>
    </w:p>
    <w:p w14:paraId="028E655E" w14:textId="36460193" w:rsidR="008666CA" w:rsidRDefault="008666CA" w:rsidP="00D45BF5">
      <w:pPr>
        <w:overflowPunct w:val="0"/>
        <w:autoSpaceDE w:val="0"/>
        <w:autoSpaceDN w:val="0"/>
        <w:adjustRightInd w:val="0"/>
        <w:spacing w:after="120"/>
        <w:jc w:val="both"/>
        <w:rPr>
          <w:rFonts w:ascii="Arial" w:hAnsi="Arial" w:cs="Arial"/>
          <w:sz w:val="20"/>
          <w:szCs w:val="20"/>
          <w:lang w:val="en-GB"/>
        </w:rPr>
      </w:pPr>
    </w:p>
    <w:p w14:paraId="25BAAE06" w14:textId="33F2E245" w:rsidR="00E8379B" w:rsidRPr="009805FE" w:rsidRDefault="00E8379B" w:rsidP="00E8379B">
      <w:pPr>
        <w:pStyle w:val="Heading1"/>
        <w:overflowPunct w:val="0"/>
        <w:autoSpaceDE w:val="0"/>
        <w:autoSpaceDN w:val="0"/>
        <w:adjustRightInd w:val="0"/>
        <w:spacing w:before="0" w:after="120"/>
        <w:rPr>
          <w:rFonts w:eastAsia="新細明體" w:cs="Arial"/>
        </w:rPr>
      </w:pPr>
      <w:r>
        <w:rPr>
          <w:rFonts w:eastAsia="新細明體" w:cs="Arial"/>
          <w:lang w:eastAsia="zh-TW"/>
        </w:rPr>
        <w:t>Annex: Simulation Assumptions</w:t>
      </w:r>
    </w:p>
    <w:p w14:paraId="1CA4805B" w14:textId="77777777" w:rsidR="00E8379B" w:rsidRDefault="00E8379B" w:rsidP="00D45BF5">
      <w:pPr>
        <w:overflowPunct w:val="0"/>
        <w:autoSpaceDE w:val="0"/>
        <w:autoSpaceDN w:val="0"/>
        <w:adjustRightInd w:val="0"/>
        <w:spacing w:after="120"/>
        <w:jc w:val="both"/>
        <w:rPr>
          <w:rFonts w:ascii="Arial" w:hAnsi="Arial" w:cs="Arial"/>
          <w:sz w:val="20"/>
          <w:szCs w:val="20"/>
          <w:lang w:val="en-GB"/>
        </w:rPr>
      </w:pPr>
    </w:p>
    <w:tbl>
      <w:tblPr>
        <w:tblW w:w="0" w:type="auto"/>
        <w:tblLayout w:type="fixed"/>
        <w:tblCellMar>
          <w:left w:w="0" w:type="dxa"/>
          <w:right w:w="0" w:type="dxa"/>
        </w:tblCellMar>
        <w:tblLook w:val="0600" w:firstRow="0" w:lastRow="0" w:firstColumn="0" w:lastColumn="0" w:noHBand="1" w:noVBand="1"/>
      </w:tblPr>
      <w:tblGrid>
        <w:gridCol w:w="4078"/>
        <w:gridCol w:w="6107"/>
      </w:tblGrid>
      <w:tr w:rsidR="00E8379B" w:rsidRPr="008F352B" w14:paraId="048843FF" w14:textId="77777777" w:rsidTr="00B570A4">
        <w:trPr>
          <w:trHeight w:val="18"/>
        </w:trPr>
        <w:tc>
          <w:tcPr>
            <w:tcW w:w="10185"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1EBF7A4" w14:textId="77777777" w:rsidR="00E8379B" w:rsidRPr="00B570A4" w:rsidRDefault="00E8379B" w:rsidP="00B570A4">
            <w:pPr>
              <w:snapToGrid w:val="0"/>
              <w:spacing w:before="60" w:after="60"/>
              <w:jc w:val="both"/>
              <w:rPr>
                <w:rFonts w:ascii="Times New Roman" w:eastAsia="SimSun" w:hAnsi="Times New Roman"/>
                <w:sz w:val="20"/>
                <w:szCs w:val="20"/>
                <w:lang w:val="en-GB" w:eastAsia="zh-CN"/>
              </w:rPr>
            </w:pPr>
            <w:r w:rsidRPr="00B570A4">
              <w:rPr>
                <w:rFonts w:ascii="Times New Roman" w:eastAsia="SimSun" w:hAnsi="Times New Roman"/>
                <w:sz w:val="20"/>
                <w:szCs w:val="20"/>
                <w:lang w:val="en-GB" w:eastAsia="zh-CN"/>
              </w:rPr>
              <w:t>Simulation Assumptions</w:t>
            </w:r>
          </w:p>
        </w:tc>
      </w:tr>
      <w:tr w:rsidR="00E8379B" w:rsidRPr="008F352B" w14:paraId="4C945259" w14:textId="77777777" w:rsidTr="00B570A4">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AA53306" w14:textId="77777777" w:rsidR="00E8379B" w:rsidRPr="00B570A4" w:rsidRDefault="00E8379B" w:rsidP="00B570A4">
            <w:pPr>
              <w:snapToGrid w:val="0"/>
              <w:spacing w:before="60" w:after="60"/>
              <w:jc w:val="both"/>
              <w:rPr>
                <w:rFonts w:ascii="Times New Roman" w:hAnsi="Times New Roman"/>
                <w:sz w:val="20"/>
                <w:szCs w:val="20"/>
              </w:rPr>
            </w:pPr>
            <w:r w:rsidRPr="00B570A4">
              <w:rPr>
                <w:rFonts w:ascii="Times New Roman" w:hAnsi="Times New Roman"/>
                <w:sz w:val="20"/>
                <w:szCs w:val="20"/>
                <w:lang w:val="en-GB"/>
              </w:rPr>
              <w:t>Scenario</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EA35F86" w14:textId="77777777" w:rsidR="00E8379B" w:rsidRPr="00B570A4" w:rsidRDefault="00E8379B" w:rsidP="00B570A4">
            <w:pPr>
              <w:snapToGrid w:val="0"/>
              <w:spacing w:before="60" w:after="60"/>
              <w:jc w:val="both"/>
              <w:rPr>
                <w:rFonts w:ascii="Times New Roman" w:hAnsi="Times New Roman"/>
                <w:sz w:val="20"/>
                <w:szCs w:val="20"/>
              </w:rPr>
            </w:pPr>
            <w:r w:rsidRPr="00B570A4">
              <w:rPr>
                <w:rFonts w:ascii="Times New Roman" w:hAnsi="Times New Roman"/>
                <w:sz w:val="20"/>
                <w:szCs w:val="20"/>
                <w:lang w:val="en-GB"/>
              </w:rPr>
              <w:t>Uma@30GHz (Bandwidth: 80 M</w:t>
            </w:r>
            <w:r w:rsidRPr="00B570A4">
              <w:rPr>
                <w:rFonts w:ascii="Times New Roman" w:hAnsi="Times New Roman"/>
                <w:sz w:val="20"/>
                <w:szCs w:val="20"/>
              </w:rPr>
              <w:t>Hz</w:t>
            </w:r>
            <w:r w:rsidRPr="00B570A4">
              <w:rPr>
                <w:rFonts w:ascii="Times New Roman" w:hAnsi="Times New Roman"/>
                <w:sz w:val="20"/>
                <w:szCs w:val="20"/>
                <w:lang w:val="en-GB"/>
              </w:rPr>
              <w:t>)</w:t>
            </w:r>
          </w:p>
        </w:tc>
      </w:tr>
      <w:tr w:rsidR="00E8379B" w:rsidRPr="008F352B" w14:paraId="3E6006EC" w14:textId="77777777" w:rsidTr="00B570A4">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12802C9" w14:textId="77777777" w:rsidR="00E8379B" w:rsidRPr="00B570A4" w:rsidRDefault="00E8379B" w:rsidP="00B570A4">
            <w:pPr>
              <w:snapToGrid w:val="0"/>
              <w:spacing w:before="60" w:after="60"/>
              <w:jc w:val="both"/>
              <w:rPr>
                <w:rFonts w:ascii="Times New Roman" w:hAnsi="Times New Roman"/>
                <w:sz w:val="20"/>
                <w:szCs w:val="20"/>
              </w:rPr>
            </w:pPr>
            <w:r w:rsidRPr="00B570A4">
              <w:rPr>
                <w:rFonts w:ascii="Times New Roman" w:hAnsi="Times New Roman"/>
                <w:sz w:val="20"/>
                <w:szCs w:val="20"/>
              </w:rPr>
              <w:t>Topology</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6FFCCC9" w14:textId="77777777" w:rsidR="00E8379B" w:rsidRPr="00B570A4" w:rsidRDefault="00E8379B" w:rsidP="00B570A4">
            <w:pPr>
              <w:snapToGrid w:val="0"/>
              <w:spacing w:before="60" w:after="60"/>
              <w:jc w:val="both"/>
              <w:rPr>
                <w:rFonts w:ascii="Times New Roman" w:hAnsi="Times New Roman"/>
                <w:sz w:val="20"/>
                <w:szCs w:val="20"/>
              </w:rPr>
            </w:pPr>
            <w:r w:rsidRPr="00B570A4">
              <w:rPr>
                <w:rFonts w:ascii="Times New Roman" w:hAnsi="Times New Roman"/>
                <w:sz w:val="20"/>
                <w:szCs w:val="20"/>
              </w:rPr>
              <w:t>7 wrapped-around cells with ISD = 200m</w:t>
            </w:r>
          </w:p>
        </w:tc>
      </w:tr>
      <w:tr w:rsidR="00E8379B" w:rsidRPr="008F352B" w14:paraId="1AE1F7D3" w14:textId="77777777" w:rsidTr="00B570A4">
        <w:trPr>
          <w:trHeight w:val="17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4F665A7" w14:textId="77777777" w:rsidR="00E8379B" w:rsidRPr="00B570A4" w:rsidRDefault="00E8379B" w:rsidP="00B570A4">
            <w:pPr>
              <w:snapToGrid w:val="0"/>
              <w:spacing w:before="60" w:after="60"/>
              <w:jc w:val="both"/>
              <w:rPr>
                <w:rFonts w:ascii="Times New Roman" w:hAnsi="Times New Roman"/>
                <w:sz w:val="20"/>
                <w:szCs w:val="20"/>
              </w:rPr>
            </w:pPr>
            <w:r w:rsidRPr="00B570A4">
              <w:rPr>
                <w:rFonts w:ascii="Times New Roman" w:hAnsi="Times New Roman"/>
                <w:sz w:val="20"/>
                <w:szCs w:val="20"/>
              </w:rPr>
              <w:t xml:space="preserve">Antenna Setting </w:t>
            </w:r>
          </w:p>
          <w:p w14:paraId="7BA669F1" w14:textId="77777777" w:rsidR="00E8379B" w:rsidRPr="00B570A4" w:rsidRDefault="00E8379B" w:rsidP="00B570A4">
            <w:pPr>
              <w:snapToGrid w:val="0"/>
              <w:spacing w:before="60" w:after="60"/>
              <w:jc w:val="both"/>
              <w:rPr>
                <w:rFonts w:ascii="Times New Roman" w:hAnsi="Times New Roman"/>
                <w:sz w:val="20"/>
                <w:szCs w:val="20"/>
              </w:rPr>
            </w:pPr>
            <w:r w:rsidRPr="00B570A4">
              <w:rPr>
                <w:rFonts w:ascii="Times New Roman" w:hAnsi="Times New Roman"/>
                <w:sz w:val="20"/>
                <w:szCs w:val="20"/>
              </w:rPr>
              <w:t xml:space="preserve">(M,N,P,Mg,Ng,Mp,Np) </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A3B3E2F" w14:textId="77777777" w:rsidR="00E8379B" w:rsidRPr="00B570A4" w:rsidRDefault="00E8379B" w:rsidP="00B570A4">
            <w:pPr>
              <w:snapToGrid w:val="0"/>
              <w:spacing w:before="60" w:after="60"/>
              <w:jc w:val="both"/>
              <w:rPr>
                <w:rFonts w:ascii="Times New Roman" w:hAnsi="Times New Roman"/>
                <w:sz w:val="20"/>
                <w:szCs w:val="20"/>
              </w:rPr>
            </w:pPr>
            <w:r w:rsidRPr="00B570A4">
              <w:rPr>
                <w:rFonts w:ascii="Times New Roman" w:hAnsi="Times New Roman"/>
                <w:sz w:val="20"/>
                <w:szCs w:val="20"/>
              </w:rPr>
              <w:t>BS (4,8,2,1,1,1,1)</w:t>
            </w:r>
          </w:p>
          <w:p w14:paraId="0DCD5FD4" w14:textId="77777777" w:rsidR="00E8379B" w:rsidRPr="00B570A4" w:rsidRDefault="00E8379B" w:rsidP="00B570A4">
            <w:pPr>
              <w:snapToGrid w:val="0"/>
              <w:spacing w:before="60" w:after="60"/>
              <w:jc w:val="both"/>
              <w:rPr>
                <w:rFonts w:ascii="Times New Roman" w:hAnsi="Times New Roman"/>
                <w:sz w:val="20"/>
                <w:szCs w:val="20"/>
              </w:rPr>
            </w:pPr>
            <w:r w:rsidRPr="00B570A4">
              <w:rPr>
                <w:rFonts w:ascii="Times New Roman" w:hAnsi="Times New Roman"/>
                <w:sz w:val="20"/>
                <w:szCs w:val="20"/>
              </w:rPr>
              <w:t>MS (1,2,2,1,2,1,1)</w:t>
            </w:r>
          </w:p>
        </w:tc>
      </w:tr>
      <w:tr w:rsidR="00E8379B" w:rsidRPr="008F352B" w14:paraId="78503B1F" w14:textId="77777777" w:rsidTr="00B570A4">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9ED08C8" w14:textId="77777777" w:rsidR="00E8379B" w:rsidRPr="00B570A4" w:rsidRDefault="00E8379B" w:rsidP="00B570A4">
            <w:pPr>
              <w:snapToGrid w:val="0"/>
              <w:spacing w:before="60" w:after="60"/>
              <w:jc w:val="both"/>
              <w:rPr>
                <w:rFonts w:ascii="Times New Roman" w:hAnsi="Times New Roman"/>
                <w:sz w:val="20"/>
                <w:szCs w:val="20"/>
              </w:rPr>
            </w:pPr>
            <w:r w:rsidRPr="00B570A4">
              <w:rPr>
                <w:rFonts w:ascii="Times New Roman" w:hAnsi="Times New Roman"/>
                <w:sz w:val="20"/>
                <w:szCs w:val="20"/>
              </w:rPr>
              <w:t># of UE beams</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576C429" w14:textId="77777777" w:rsidR="00E8379B" w:rsidRPr="00B570A4" w:rsidRDefault="00E8379B" w:rsidP="00B570A4">
            <w:pPr>
              <w:snapToGrid w:val="0"/>
              <w:spacing w:before="60" w:after="60"/>
              <w:jc w:val="both"/>
              <w:rPr>
                <w:rFonts w:ascii="Times New Roman" w:hAnsi="Times New Roman"/>
                <w:sz w:val="20"/>
                <w:szCs w:val="20"/>
              </w:rPr>
            </w:pPr>
            <w:r w:rsidRPr="00B570A4">
              <w:rPr>
                <w:rFonts w:ascii="Times New Roman" w:hAnsi="Times New Roman"/>
                <w:sz w:val="20"/>
                <w:szCs w:val="20"/>
              </w:rPr>
              <w:t>4</w:t>
            </w:r>
          </w:p>
        </w:tc>
      </w:tr>
      <w:tr w:rsidR="00E8379B" w:rsidRPr="008F352B" w14:paraId="69BDEFB9" w14:textId="77777777" w:rsidTr="00B570A4">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8F9197C" w14:textId="77777777" w:rsidR="00E8379B" w:rsidRPr="00B570A4" w:rsidRDefault="00E8379B" w:rsidP="00B570A4">
            <w:pPr>
              <w:snapToGrid w:val="0"/>
              <w:spacing w:before="60" w:after="60"/>
              <w:jc w:val="both"/>
              <w:rPr>
                <w:rFonts w:ascii="Times New Roman" w:hAnsi="Times New Roman"/>
                <w:sz w:val="20"/>
                <w:szCs w:val="20"/>
              </w:rPr>
            </w:pPr>
            <w:r w:rsidRPr="00B570A4">
              <w:rPr>
                <w:rFonts w:ascii="Times New Roman" w:hAnsi="Times New Roman"/>
                <w:sz w:val="20"/>
                <w:szCs w:val="20"/>
              </w:rPr>
              <w:t>Speed</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7538263" w14:textId="77777777" w:rsidR="00E8379B" w:rsidRPr="00B570A4" w:rsidRDefault="00E8379B" w:rsidP="00B570A4">
            <w:pPr>
              <w:snapToGrid w:val="0"/>
              <w:spacing w:before="60" w:after="60"/>
              <w:jc w:val="both"/>
              <w:rPr>
                <w:rFonts w:ascii="Times New Roman" w:hAnsi="Times New Roman"/>
                <w:sz w:val="20"/>
                <w:szCs w:val="20"/>
              </w:rPr>
            </w:pPr>
            <w:r w:rsidRPr="00B570A4">
              <w:rPr>
                <w:rFonts w:ascii="Times New Roman" w:hAnsi="Times New Roman"/>
                <w:sz w:val="20"/>
                <w:szCs w:val="20"/>
              </w:rPr>
              <w:t>30 km/hr</w:t>
            </w:r>
          </w:p>
        </w:tc>
      </w:tr>
      <w:tr w:rsidR="00E8379B" w:rsidRPr="008F352B" w14:paraId="26E27CA5" w14:textId="77777777" w:rsidTr="00B570A4">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6A26B4B" w14:textId="77777777" w:rsidR="00E8379B" w:rsidRPr="00B570A4" w:rsidRDefault="00E8379B" w:rsidP="00B570A4">
            <w:pPr>
              <w:snapToGrid w:val="0"/>
              <w:spacing w:before="60" w:after="60"/>
              <w:jc w:val="both"/>
              <w:rPr>
                <w:rFonts w:ascii="Times New Roman" w:hAnsi="Times New Roman"/>
                <w:sz w:val="20"/>
                <w:szCs w:val="20"/>
              </w:rPr>
            </w:pPr>
            <w:r w:rsidRPr="00B570A4">
              <w:rPr>
                <w:rFonts w:ascii="Times New Roman" w:hAnsi="Times New Roman"/>
                <w:sz w:val="20"/>
                <w:szCs w:val="20"/>
              </w:rPr>
              <w:t xml:space="preserve">Connected DRX cycle </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FFAE2FB" w14:textId="77777777" w:rsidR="00E8379B" w:rsidRPr="00B570A4" w:rsidRDefault="00E8379B" w:rsidP="00B570A4">
            <w:pPr>
              <w:snapToGrid w:val="0"/>
              <w:spacing w:before="60" w:after="60"/>
              <w:jc w:val="both"/>
              <w:rPr>
                <w:rFonts w:ascii="Times New Roman" w:hAnsi="Times New Roman"/>
                <w:sz w:val="20"/>
                <w:szCs w:val="20"/>
              </w:rPr>
            </w:pPr>
            <w:r w:rsidRPr="00B570A4">
              <w:rPr>
                <w:rFonts w:ascii="Times New Roman" w:hAnsi="Times New Roman"/>
                <w:sz w:val="20"/>
                <w:szCs w:val="20"/>
              </w:rPr>
              <w:t>&lt;20ms</w:t>
            </w:r>
          </w:p>
        </w:tc>
      </w:tr>
      <w:tr w:rsidR="00E8379B" w:rsidRPr="008F352B" w14:paraId="68C38990" w14:textId="77777777" w:rsidTr="00B570A4">
        <w:trPr>
          <w:trHeight w:val="26"/>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9D48807" w14:textId="77777777" w:rsidR="00E8379B" w:rsidRPr="00B570A4" w:rsidRDefault="00E8379B" w:rsidP="00B570A4">
            <w:pPr>
              <w:snapToGrid w:val="0"/>
              <w:spacing w:before="60" w:after="60"/>
              <w:jc w:val="both"/>
              <w:rPr>
                <w:rFonts w:ascii="Times New Roman" w:hAnsi="Times New Roman"/>
                <w:sz w:val="20"/>
                <w:szCs w:val="20"/>
              </w:rPr>
            </w:pPr>
            <w:r w:rsidRPr="00B570A4">
              <w:rPr>
                <w:rFonts w:ascii="Times New Roman" w:hAnsi="Times New Roman"/>
                <w:sz w:val="20"/>
                <w:szCs w:val="20"/>
              </w:rPr>
              <w:t>SSB periodicity</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9735653" w14:textId="77777777" w:rsidR="00E8379B" w:rsidRPr="00B570A4" w:rsidRDefault="00E8379B" w:rsidP="00B570A4">
            <w:pPr>
              <w:snapToGrid w:val="0"/>
              <w:spacing w:before="60" w:after="60"/>
              <w:jc w:val="both"/>
              <w:rPr>
                <w:rFonts w:ascii="Times New Roman" w:hAnsi="Times New Roman"/>
                <w:sz w:val="20"/>
                <w:szCs w:val="20"/>
              </w:rPr>
            </w:pPr>
            <w:r w:rsidRPr="00B570A4">
              <w:rPr>
                <w:rFonts w:ascii="Times New Roman" w:hAnsi="Times New Roman"/>
                <w:sz w:val="20"/>
                <w:szCs w:val="20"/>
              </w:rPr>
              <w:t>20ms</w:t>
            </w:r>
          </w:p>
        </w:tc>
      </w:tr>
      <w:tr w:rsidR="00E8379B" w:rsidRPr="008F352B" w14:paraId="67D9E7D1" w14:textId="77777777" w:rsidTr="00B570A4">
        <w:trPr>
          <w:trHeight w:val="45"/>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0814A3B" w14:textId="77777777" w:rsidR="00E8379B" w:rsidRPr="00B570A4" w:rsidRDefault="00E8379B" w:rsidP="00B570A4">
            <w:pPr>
              <w:snapToGrid w:val="0"/>
              <w:spacing w:before="60" w:after="60"/>
              <w:jc w:val="both"/>
              <w:rPr>
                <w:rFonts w:ascii="Times New Roman" w:hAnsi="Times New Roman"/>
                <w:sz w:val="20"/>
                <w:szCs w:val="20"/>
              </w:rPr>
            </w:pPr>
            <w:r w:rsidRPr="00B570A4">
              <w:rPr>
                <w:rFonts w:ascii="Times New Roman" w:hAnsi="Times New Roman"/>
                <w:sz w:val="20"/>
                <w:szCs w:val="20"/>
              </w:rPr>
              <w:t>SMTC periodicity</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B098901" w14:textId="77777777" w:rsidR="00E8379B" w:rsidRPr="00B570A4" w:rsidRDefault="00E8379B" w:rsidP="00B570A4">
            <w:pPr>
              <w:snapToGrid w:val="0"/>
              <w:spacing w:before="60" w:after="60"/>
              <w:jc w:val="both"/>
              <w:rPr>
                <w:rFonts w:ascii="Times New Roman" w:hAnsi="Times New Roman"/>
                <w:sz w:val="20"/>
                <w:szCs w:val="20"/>
              </w:rPr>
            </w:pPr>
            <w:r w:rsidRPr="00B570A4">
              <w:rPr>
                <w:rFonts w:ascii="Times New Roman" w:hAnsi="Times New Roman"/>
                <w:sz w:val="20"/>
                <w:szCs w:val="20"/>
              </w:rPr>
              <w:t>20/40ms</w:t>
            </w:r>
          </w:p>
        </w:tc>
      </w:tr>
      <w:tr w:rsidR="00E8379B" w:rsidRPr="008F352B" w14:paraId="5B59DD2F" w14:textId="77777777" w:rsidTr="00B570A4">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D9F31E4" w14:textId="77777777" w:rsidR="00E8379B" w:rsidRPr="00B570A4" w:rsidRDefault="00E8379B" w:rsidP="00B570A4">
            <w:pPr>
              <w:snapToGrid w:val="0"/>
              <w:spacing w:before="60" w:after="60"/>
              <w:jc w:val="both"/>
              <w:rPr>
                <w:rFonts w:ascii="Times New Roman" w:hAnsi="Times New Roman"/>
                <w:sz w:val="20"/>
                <w:szCs w:val="20"/>
              </w:rPr>
            </w:pPr>
            <w:r w:rsidRPr="00B570A4">
              <w:rPr>
                <w:rFonts w:ascii="Times New Roman" w:hAnsi="Times New Roman"/>
                <w:color w:val="000000" w:themeColor="text1"/>
                <w:kern w:val="24"/>
                <w:sz w:val="20"/>
                <w:szCs w:val="20"/>
              </w:rPr>
              <w:t>Intra-cell beam switch delay</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F49C00F" w14:textId="77777777" w:rsidR="00E8379B" w:rsidRPr="00B570A4" w:rsidRDefault="00E8379B" w:rsidP="00B570A4">
            <w:pPr>
              <w:snapToGrid w:val="0"/>
              <w:spacing w:before="60" w:after="60"/>
              <w:jc w:val="both"/>
              <w:rPr>
                <w:rFonts w:ascii="Times New Roman" w:hAnsi="Times New Roman"/>
                <w:sz w:val="20"/>
                <w:szCs w:val="20"/>
              </w:rPr>
            </w:pPr>
            <w:r w:rsidRPr="00B570A4">
              <w:rPr>
                <w:rFonts w:ascii="Times New Roman" w:hAnsi="Times New Roman"/>
                <w:color w:val="000000" w:themeColor="text1"/>
                <w:kern w:val="24"/>
                <w:sz w:val="20"/>
                <w:szCs w:val="20"/>
              </w:rPr>
              <w:t>5ms</w:t>
            </w:r>
          </w:p>
        </w:tc>
      </w:tr>
      <w:tr w:rsidR="00E8379B" w:rsidRPr="008F352B" w14:paraId="0C2E9498" w14:textId="77777777" w:rsidTr="00B570A4">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218736D5" w14:textId="77777777" w:rsidR="00E8379B" w:rsidRPr="00B570A4" w:rsidRDefault="00E8379B" w:rsidP="00B570A4">
            <w:pPr>
              <w:snapToGrid w:val="0"/>
              <w:spacing w:before="60" w:after="60"/>
              <w:jc w:val="both"/>
              <w:rPr>
                <w:rFonts w:ascii="Times New Roman" w:hAnsi="Times New Roman"/>
                <w:sz w:val="20"/>
                <w:szCs w:val="20"/>
                <w:lang w:val="en-GB"/>
              </w:rPr>
            </w:pPr>
            <w:r w:rsidRPr="00B570A4">
              <w:rPr>
                <w:rFonts w:ascii="Times New Roman" w:hAnsi="Times New Roman"/>
                <w:sz w:val="20"/>
                <w:szCs w:val="20"/>
                <w:lang w:val="en-GB"/>
              </w:rPr>
              <w:t>A3/Ax TimeToTrigger</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B4F4C4A" w14:textId="77777777" w:rsidR="00E8379B" w:rsidRPr="00B570A4" w:rsidRDefault="00E8379B" w:rsidP="00B570A4">
            <w:pPr>
              <w:snapToGrid w:val="0"/>
              <w:spacing w:before="60" w:after="60"/>
              <w:jc w:val="both"/>
              <w:rPr>
                <w:rFonts w:ascii="Times New Roman" w:hAnsi="Times New Roman"/>
                <w:sz w:val="20"/>
                <w:szCs w:val="20"/>
              </w:rPr>
            </w:pPr>
            <w:r w:rsidRPr="00B570A4">
              <w:rPr>
                <w:rFonts w:ascii="Times New Roman" w:hAnsi="Times New Roman"/>
                <w:color w:val="000000" w:themeColor="text1"/>
                <w:kern w:val="24"/>
                <w:sz w:val="20"/>
                <w:szCs w:val="20"/>
              </w:rPr>
              <w:t>160ms</w:t>
            </w:r>
          </w:p>
        </w:tc>
      </w:tr>
      <w:tr w:rsidR="00E8379B" w:rsidRPr="008F352B" w14:paraId="73CE68A7" w14:textId="77777777" w:rsidTr="00B570A4">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7207394C" w14:textId="77777777" w:rsidR="00E8379B" w:rsidRPr="00B570A4" w:rsidRDefault="00E8379B" w:rsidP="00B570A4">
            <w:pPr>
              <w:snapToGrid w:val="0"/>
              <w:spacing w:before="60" w:after="60"/>
              <w:jc w:val="both"/>
              <w:rPr>
                <w:rFonts w:ascii="Times New Roman" w:eastAsia="SimSun" w:hAnsi="Times New Roman"/>
                <w:sz w:val="20"/>
                <w:szCs w:val="20"/>
                <w:lang w:val="en-GB" w:eastAsia="zh-CN"/>
              </w:rPr>
            </w:pPr>
            <w:r w:rsidRPr="00B570A4">
              <w:rPr>
                <w:rFonts w:ascii="Times New Roman" w:hAnsi="Times New Roman"/>
                <w:sz w:val="20"/>
                <w:szCs w:val="20"/>
                <w:lang w:val="en-GB"/>
              </w:rPr>
              <w:t xml:space="preserve">Handover preparation delay </w:t>
            </w:r>
            <w:r w:rsidRPr="00B570A4">
              <w:rPr>
                <w:rFonts w:ascii="Times New Roman" w:eastAsia="SimSun" w:hAnsi="Times New Roman"/>
                <w:sz w:val="20"/>
                <w:szCs w:val="20"/>
                <w:lang w:val="en-GB" w:eastAsia="zh-CN"/>
              </w:rPr>
              <w:t>(over Xn) for legacy handover</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A2E0DA6" w14:textId="77777777" w:rsidR="00E8379B" w:rsidRPr="00B570A4" w:rsidRDefault="00E8379B" w:rsidP="00B570A4">
            <w:pPr>
              <w:snapToGrid w:val="0"/>
              <w:spacing w:before="60" w:after="60"/>
              <w:jc w:val="both"/>
              <w:rPr>
                <w:rFonts w:ascii="Times New Roman" w:hAnsi="Times New Roman"/>
                <w:sz w:val="20"/>
                <w:szCs w:val="20"/>
              </w:rPr>
            </w:pPr>
            <w:r w:rsidRPr="00B570A4">
              <w:rPr>
                <w:rFonts w:ascii="Times New Roman" w:hAnsi="Times New Roman"/>
                <w:color w:val="000000" w:themeColor="text1"/>
                <w:kern w:val="24"/>
                <w:sz w:val="20"/>
                <w:szCs w:val="20"/>
              </w:rPr>
              <w:t>50ms</w:t>
            </w:r>
          </w:p>
        </w:tc>
      </w:tr>
      <w:tr w:rsidR="00E8379B" w:rsidRPr="008F352B" w14:paraId="38F346AD" w14:textId="77777777" w:rsidTr="00B570A4">
        <w:trPr>
          <w:trHeight w:val="34"/>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5091B638" w14:textId="77777777" w:rsidR="00E8379B" w:rsidRPr="00B570A4" w:rsidRDefault="00E8379B" w:rsidP="00B570A4">
            <w:pPr>
              <w:snapToGrid w:val="0"/>
              <w:spacing w:before="60" w:after="60"/>
              <w:jc w:val="both"/>
              <w:rPr>
                <w:rFonts w:ascii="Times New Roman" w:hAnsi="Times New Roman"/>
                <w:sz w:val="20"/>
                <w:szCs w:val="20"/>
                <w:lang w:val="en-GB"/>
              </w:rPr>
            </w:pPr>
            <w:r w:rsidRPr="00B570A4">
              <w:rPr>
                <w:rFonts w:ascii="Times New Roman" w:eastAsia="SimSun" w:hAnsi="Times New Roman"/>
                <w:sz w:val="20"/>
                <w:szCs w:val="20"/>
                <w:lang w:val="en-GB" w:eastAsia="zh-CN"/>
              </w:rPr>
              <w:t xml:space="preserve">Handover Preparation delay for L1/L2 based inter-cell mobility </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1085D63" w14:textId="77777777" w:rsidR="00E8379B" w:rsidRPr="00B570A4" w:rsidRDefault="00E8379B" w:rsidP="00B570A4">
            <w:pPr>
              <w:snapToGrid w:val="0"/>
              <w:spacing w:before="60" w:after="60"/>
              <w:jc w:val="both"/>
              <w:rPr>
                <w:rFonts w:ascii="Times New Roman" w:hAnsi="Times New Roman"/>
                <w:color w:val="000000" w:themeColor="text1"/>
                <w:kern w:val="24"/>
                <w:sz w:val="20"/>
                <w:szCs w:val="20"/>
                <w:lang w:val="en-GB"/>
              </w:rPr>
            </w:pPr>
            <w:r w:rsidRPr="00B570A4">
              <w:rPr>
                <w:rFonts w:ascii="Times New Roman" w:hAnsi="Times New Roman"/>
                <w:color w:val="000000" w:themeColor="text1"/>
                <w:kern w:val="24"/>
                <w:sz w:val="20"/>
                <w:szCs w:val="20"/>
                <w:lang w:val="en-GB"/>
              </w:rPr>
              <w:t>0ms, 10ms, 20ms</w:t>
            </w:r>
          </w:p>
        </w:tc>
      </w:tr>
      <w:tr w:rsidR="00E8379B" w:rsidRPr="008F352B" w14:paraId="4663BC30" w14:textId="77777777" w:rsidTr="00B570A4">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67EB3F07" w14:textId="77777777" w:rsidR="00E8379B" w:rsidRPr="00B570A4" w:rsidRDefault="00E8379B" w:rsidP="00B570A4">
            <w:pPr>
              <w:snapToGrid w:val="0"/>
              <w:spacing w:before="60" w:after="60"/>
              <w:jc w:val="both"/>
              <w:rPr>
                <w:rFonts w:ascii="Times New Roman" w:hAnsi="Times New Roman"/>
                <w:sz w:val="20"/>
                <w:szCs w:val="20"/>
                <w:lang w:val="en-GB"/>
              </w:rPr>
            </w:pPr>
            <w:r w:rsidRPr="00B570A4">
              <w:rPr>
                <w:rFonts w:ascii="Times New Roman" w:hAnsi="Times New Roman"/>
                <w:sz w:val="20"/>
                <w:szCs w:val="20"/>
                <w:lang w:val="en-GB"/>
              </w:rPr>
              <w:t>Beam training time</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6DDCF3A" w14:textId="77777777" w:rsidR="00E8379B" w:rsidRPr="00B570A4" w:rsidRDefault="00E8379B" w:rsidP="00B570A4">
            <w:pPr>
              <w:snapToGrid w:val="0"/>
              <w:spacing w:before="60" w:after="60"/>
              <w:jc w:val="both"/>
              <w:rPr>
                <w:rFonts w:ascii="Times New Roman" w:hAnsi="Times New Roman"/>
                <w:sz w:val="20"/>
                <w:szCs w:val="20"/>
              </w:rPr>
            </w:pPr>
            <w:r w:rsidRPr="00B570A4">
              <w:rPr>
                <w:rFonts w:ascii="Times New Roman" w:hAnsi="Times New Roman"/>
                <w:color w:val="000000" w:themeColor="text1"/>
                <w:kern w:val="24"/>
                <w:sz w:val="20"/>
                <w:szCs w:val="20"/>
              </w:rPr>
              <w:t>80ms</w:t>
            </w:r>
          </w:p>
        </w:tc>
      </w:tr>
      <w:tr w:rsidR="00E8379B" w:rsidRPr="008F352B" w14:paraId="49ADC4A3" w14:textId="77777777" w:rsidTr="00B570A4">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tcPr>
          <w:p w14:paraId="7B37484A" w14:textId="77777777" w:rsidR="00E8379B" w:rsidRPr="00B570A4" w:rsidRDefault="00E8379B" w:rsidP="00B570A4">
            <w:pPr>
              <w:snapToGrid w:val="0"/>
              <w:spacing w:before="60" w:after="60"/>
              <w:jc w:val="both"/>
              <w:rPr>
                <w:rFonts w:ascii="Times New Roman" w:hAnsi="Times New Roman"/>
                <w:sz w:val="20"/>
                <w:szCs w:val="20"/>
                <w:lang w:val="en-GB"/>
              </w:rPr>
            </w:pPr>
            <w:r w:rsidRPr="00B570A4">
              <w:rPr>
                <w:rFonts w:ascii="Times New Roman" w:hAnsi="Times New Roman"/>
                <w:color w:val="000000" w:themeColor="text1"/>
                <w:kern w:val="24"/>
                <w:sz w:val="20"/>
                <w:szCs w:val="20"/>
              </w:rPr>
              <w:t>RRC Re-establishment time</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2DD2A55" w14:textId="77777777" w:rsidR="00E8379B" w:rsidRPr="00B570A4" w:rsidRDefault="00E8379B" w:rsidP="00B570A4">
            <w:pPr>
              <w:snapToGrid w:val="0"/>
              <w:spacing w:before="60" w:after="60"/>
              <w:jc w:val="both"/>
              <w:rPr>
                <w:rFonts w:ascii="Times New Roman" w:hAnsi="Times New Roman"/>
                <w:color w:val="000000" w:themeColor="text1"/>
                <w:kern w:val="24"/>
                <w:sz w:val="20"/>
                <w:szCs w:val="20"/>
              </w:rPr>
            </w:pPr>
            <w:r w:rsidRPr="00B570A4">
              <w:rPr>
                <w:rFonts w:ascii="Times New Roman" w:hAnsi="Times New Roman"/>
                <w:color w:val="000000" w:themeColor="text1"/>
                <w:kern w:val="24"/>
                <w:sz w:val="20"/>
                <w:szCs w:val="20"/>
              </w:rPr>
              <w:t>250ms</w:t>
            </w:r>
          </w:p>
        </w:tc>
      </w:tr>
      <w:tr w:rsidR="00E8379B" w:rsidRPr="008F352B" w14:paraId="63A640DA" w14:textId="77777777" w:rsidTr="00B570A4">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tcPr>
          <w:p w14:paraId="2A5D7F2D" w14:textId="77777777" w:rsidR="00E8379B" w:rsidRPr="00B570A4" w:rsidRDefault="00E8379B" w:rsidP="00B570A4">
            <w:pPr>
              <w:snapToGrid w:val="0"/>
              <w:spacing w:before="60" w:after="60"/>
              <w:jc w:val="both"/>
              <w:rPr>
                <w:rFonts w:ascii="Times New Roman" w:hAnsi="Times New Roman"/>
                <w:sz w:val="20"/>
                <w:szCs w:val="20"/>
                <w:lang w:val="en-GB"/>
              </w:rPr>
            </w:pPr>
            <w:r w:rsidRPr="00B570A4">
              <w:rPr>
                <w:rFonts w:ascii="Times New Roman" w:hAnsi="Times New Roman"/>
                <w:color w:val="000000" w:themeColor="text1"/>
                <w:kern w:val="24"/>
                <w:sz w:val="20"/>
                <w:szCs w:val="20"/>
              </w:rPr>
              <w:t>RRC Set-up time</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FE4B2A5" w14:textId="77777777" w:rsidR="00E8379B" w:rsidRPr="00B570A4" w:rsidRDefault="00E8379B" w:rsidP="00B570A4">
            <w:pPr>
              <w:snapToGrid w:val="0"/>
              <w:spacing w:before="60" w:after="60"/>
              <w:jc w:val="both"/>
              <w:rPr>
                <w:rFonts w:ascii="Times New Roman" w:hAnsi="Times New Roman"/>
                <w:color w:val="000000" w:themeColor="text1"/>
                <w:kern w:val="24"/>
                <w:sz w:val="20"/>
                <w:szCs w:val="20"/>
              </w:rPr>
            </w:pPr>
            <w:r w:rsidRPr="00B570A4">
              <w:rPr>
                <w:rFonts w:ascii="Times New Roman" w:hAnsi="Times New Roman"/>
                <w:color w:val="000000" w:themeColor="text1"/>
                <w:kern w:val="24"/>
                <w:sz w:val="20"/>
                <w:szCs w:val="20"/>
              </w:rPr>
              <w:t>200ms</w:t>
            </w:r>
          </w:p>
        </w:tc>
      </w:tr>
      <w:tr w:rsidR="00E8379B" w:rsidRPr="008F352B" w14:paraId="7BC188F7" w14:textId="77777777" w:rsidTr="00B570A4">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tcPr>
          <w:p w14:paraId="7C12CE06" w14:textId="77777777" w:rsidR="00E8379B" w:rsidRPr="00B570A4" w:rsidRDefault="00E8379B" w:rsidP="00B570A4">
            <w:pPr>
              <w:snapToGrid w:val="0"/>
              <w:spacing w:before="60" w:after="60"/>
              <w:jc w:val="both"/>
              <w:rPr>
                <w:rFonts w:ascii="Times New Roman" w:hAnsi="Times New Roman"/>
                <w:sz w:val="20"/>
                <w:szCs w:val="20"/>
                <w:lang w:val="en-GB"/>
              </w:rPr>
            </w:pPr>
            <w:r w:rsidRPr="00B570A4">
              <w:rPr>
                <w:rFonts w:ascii="Times New Roman" w:hAnsi="Times New Roman"/>
                <w:color w:val="000000" w:themeColor="text1"/>
                <w:kern w:val="24"/>
                <w:sz w:val="20"/>
                <w:szCs w:val="20"/>
              </w:rPr>
              <w:t>a3_offset</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876AC6B" w14:textId="77777777" w:rsidR="00E8379B" w:rsidRPr="00B570A4" w:rsidRDefault="00E8379B" w:rsidP="00B570A4">
            <w:pPr>
              <w:snapToGrid w:val="0"/>
              <w:spacing w:before="60" w:after="60"/>
              <w:jc w:val="both"/>
              <w:rPr>
                <w:rFonts w:ascii="Times New Roman" w:hAnsi="Times New Roman"/>
                <w:color w:val="000000" w:themeColor="text1"/>
                <w:kern w:val="24"/>
                <w:sz w:val="20"/>
                <w:szCs w:val="20"/>
              </w:rPr>
            </w:pPr>
            <w:r w:rsidRPr="00B570A4">
              <w:rPr>
                <w:rFonts w:ascii="Times New Roman" w:hAnsi="Times New Roman"/>
                <w:color w:val="000000" w:themeColor="text1"/>
                <w:kern w:val="24"/>
                <w:sz w:val="20"/>
                <w:szCs w:val="20"/>
              </w:rPr>
              <w:t>2dB</w:t>
            </w:r>
          </w:p>
        </w:tc>
      </w:tr>
      <w:tr w:rsidR="00E8379B" w:rsidRPr="008F352B" w14:paraId="1D5E4147" w14:textId="77777777" w:rsidTr="00B570A4">
        <w:trPr>
          <w:trHeight w:val="29"/>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tcPr>
          <w:p w14:paraId="4AB074ED" w14:textId="77777777" w:rsidR="00E8379B" w:rsidRPr="00B570A4" w:rsidRDefault="00E8379B" w:rsidP="00B570A4">
            <w:pPr>
              <w:snapToGrid w:val="0"/>
              <w:spacing w:before="60" w:after="60"/>
              <w:jc w:val="both"/>
              <w:rPr>
                <w:rFonts w:ascii="Times New Roman" w:hAnsi="Times New Roman"/>
                <w:sz w:val="20"/>
                <w:szCs w:val="20"/>
                <w:lang w:val="en-GB"/>
              </w:rPr>
            </w:pPr>
            <w:r w:rsidRPr="00B570A4">
              <w:rPr>
                <w:rFonts w:ascii="Times New Roman" w:hAnsi="Times New Roman"/>
                <w:color w:val="000000" w:themeColor="text1"/>
                <w:kern w:val="24"/>
                <w:sz w:val="20"/>
                <w:szCs w:val="20"/>
              </w:rPr>
              <w:t>hoMargin</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E82720D" w14:textId="77777777" w:rsidR="00E8379B" w:rsidRPr="00B570A4" w:rsidRDefault="00E8379B" w:rsidP="00B570A4">
            <w:pPr>
              <w:snapToGrid w:val="0"/>
              <w:spacing w:before="60" w:after="60"/>
              <w:jc w:val="both"/>
              <w:rPr>
                <w:rFonts w:ascii="Times New Roman" w:hAnsi="Times New Roman"/>
                <w:color w:val="000000" w:themeColor="text1"/>
                <w:kern w:val="24"/>
                <w:sz w:val="20"/>
                <w:szCs w:val="20"/>
              </w:rPr>
            </w:pPr>
            <w:r w:rsidRPr="00B570A4">
              <w:rPr>
                <w:rFonts w:ascii="Times New Roman" w:hAnsi="Times New Roman"/>
                <w:color w:val="000000" w:themeColor="text1"/>
                <w:kern w:val="24"/>
                <w:sz w:val="20"/>
                <w:szCs w:val="20"/>
              </w:rPr>
              <w:t>0dB</w:t>
            </w:r>
          </w:p>
        </w:tc>
      </w:tr>
      <w:tr w:rsidR="00E8379B" w:rsidRPr="008F352B" w14:paraId="70826D30" w14:textId="77777777" w:rsidTr="00B570A4">
        <w:trPr>
          <w:trHeight w:val="46"/>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tcPr>
          <w:p w14:paraId="43FB11A4" w14:textId="77777777" w:rsidR="00E8379B" w:rsidRPr="00B570A4" w:rsidRDefault="00E8379B" w:rsidP="00B570A4">
            <w:pPr>
              <w:snapToGrid w:val="0"/>
              <w:spacing w:before="60" w:after="60"/>
              <w:jc w:val="both"/>
              <w:rPr>
                <w:rFonts w:ascii="Times New Roman" w:hAnsi="Times New Roman"/>
                <w:sz w:val="20"/>
                <w:szCs w:val="20"/>
                <w:lang w:val="en-GB"/>
              </w:rPr>
            </w:pPr>
            <w:r w:rsidRPr="00B570A4">
              <w:rPr>
                <w:rFonts w:ascii="Times New Roman" w:hAnsi="Times New Roman"/>
                <w:color w:val="000000" w:themeColor="text1"/>
                <w:kern w:val="24"/>
                <w:sz w:val="20"/>
                <w:szCs w:val="20"/>
              </w:rPr>
              <w:t>T310</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1E09A0C" w14:textId="77777777" w:rsidR="00E8379B" w:rsidRPr="00B570A4" w:rsidRDefault="00E8379B" w:rsidP="00B570A4">
            <w:pPr>
              <w:snapToGrid w:val="0"/>
              <w:spacing w:before="60" w:after="60"/>
              <w:jc w:val="both"/>
              <w:rPr>
                <w:rFonts w:ascii="Times New Roman" w:hAnsi="Times New Roman"/>
                <w:color w:val="000000" w:themeColor="text1"/>
                <w:kern w:val="24"/>
                <w:sz w:val="20"/>
                <w:szCs w:val="20"/>
              </w:rPr>
            </w:pPr>
            <w:r w:rsidRPr="00B570A4">
              <w:rPr>
                <w:rFonts w:ascii="Times New Roman" w:hAnsi="Times New Roman"/>
                <w:color w:val="000000" w:themeColor="text1"/>
                <w:kern w:val="24"/>
                <w:sz w:val="20"/>
                <w:szCs w:val="20"/>
              </w:rPr>
              <w:t>1000ms</w:t>
            </w:r>
          </w:p>
        </w:tc>
      </w:tr>
      <w:tr w:rsidR="00E8379B" w:rsidRPr="008F352B" w14:paraId="008F3836" w14:textId="77777777" w:rsidTr="00B570A4">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tcPr>
          <w:p w14:paraId="56A3B86E" w14:textId="77777777" w:rsidR="00E8379B" w:rsidRPr="00B570A4" w:rsidRDefault="00E8379B" w:rsidP="00B570A4">
            <w:pPr>
              <w:snapToGrid w:val="0"/>
              <w:spacing w:before="60" w:after="60"/>
              <w:jc w:val="both"/>
              <w:rPr>
                <w:rFonts w:ascii="Times New Roman" w:hAnsi="Times New Roman"/>
                <w:sz w:val="20"/>
                <w:szCs w:val="20"/>
                <w:lang w:val="en-GB"/>
              </w:rPr>
            </w:pPr>
            <w:r w:rsidRPr="00B570A4">
              <w:rPr>
                <w:rFonts w:ascii="Times New Roman" w:hAnsi="Times New Roman"/>
                <w:color w:val="000000" w:themeColor="text1"/>
                <w:kern w:val="24"/>
                <w:sz w:val="20"/>
                <w:szCs w:val="20"/>
              </w:rPr>
              <w:t>N310</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1E746AD" w14:textId="77777777" w:rsidR="00E8379B" w:rsidRPr="00B570A4" w:rsidRDefault="00E8379B" w:rsidP="00B570A4">
            <w:pPr>
              <w:snapToGrid w:val="0"/>
              <w:spacing w:before="60" w:after="60"/>
              <w:jc w:val="both"/>
              <w:rPr>
                <w:rFonts w:ascii="Times New Roman" w:hAnsi="Times New Roman"/>
                <w:color w:val="000000" w:themeColor="text1"/>
                <w:kern w:val="24"/>
                <w:sz w:val="20"/>
                <w:szCs w:val="20"/>
              </w:rPr>
            </w:pPr>
            <w:r w:rsidRPr="00B570A4">
              <w:rPr>
                <w:rFonts w:ascii="Times New Roman" w:hAnsi="Times New Roman"/>
                <w:color w:val="000000" w:themeColor="text1"/>
                <w:kern w:val="24"/>
                <w:sz w:val="20"/>
                <w:szCs w:val="20"/>
              </w:rPr>
              <w:t>1</w:t>
            </w:r>
          </w:p>
        </w:tc>
      </w:tr>
      <w:tr w:rsidR="00E8379B" w:rsidRPr="008F352B" w14:paraId="02358813" w14:textId="77777777" w:rsidTr="00B570A4">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tcPr>
          <w:p w14:paraId="116C2F89" w14:textId="77777777" w:rsidR="00E8379B" w:rsidRPr="00B570A4" w:rsidRDefault="00E8379B" w:rsidP="00B570A4">
            <w:pPr>
              <w:snapToGrid w:val="0"/>
              <w:spacing w:before="60" w:after="60"/>
              <w:jc w:val="both"/>
              <w:rPr>
                <w:rFonts w:ascii="Times New Roman" w:hAnsi="Times New Roman"/>
                <w:sz w:val="20"/>
                <w:szCs w:val="20"/>
                <w:lang w:val="en-GB"/>
              </w:rPr>
            </w:pPr>
            <w:r w:rsidRPr="00B570A4">
              <w:rPr>
                <w:rFonts w:ascii="Times New Roman" w:hAnsi="Times New Roman"/>
                <w:color w:val="000000" w:themeColor="text1"/>
                <w:kern w:val="24"/>
                <w:sz w:val="20"/>
                <w:szCs w:val="20"/>
              </w:rPr>
              <w:t>n311</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E684BEC" w14:textId="77777777" w:rsidR="00E8379B" w:rsidRPr="00B570A4" w:rsidRDefault="00E8379B" w:rsidP="00B570A4">
            <w:pPr>
              <w:snapToGrid w:val="0"/>
              <w:spacing w:before="60" w:after="60"/>
              <w:jc w:val="both"/>
              <w:rPr>
                <w:rFonts w:ascii="Times New Roman" w:hAnsi="Times New Roman"/>
                <w:color w:val="000000" w:themeColor="text1"/>
                <w:kern w:val="24"/>
                <w:sz w:val="20"/>
                <w:szCs w:val="20"/>
              </w:rPr>
            </w:pPr>
            <w:r w:rsidRPr="00B570A4">
              <w:rPr>
                <w:rFonts w:ascii="Times New Roman" w:hAnsi="Times New Roman"/>
                <w:color w:val="000000" w:themeColor="text1"/>
                <w:kern w:val="24"/>
                <w:sz w:val="20"/>
                <w:szCs w:val="20"/>
              </w:rPr>
              <w:t>1</w:t>
            </w:r>
          </w:p>
        </w:tc>
      </w:tr>
      <w:tr w:rsidR="00E8379B" w:rsidRPr="008F352B" w14:paraId="2C8941A8" w14:textId="77777777" w:rsidTr="00B570A4">
        <w:trPr>
          <w:trHeight w:val="256"/>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tcPr>
          <w:p w14:paraId="5AB1E8FD" w14:textId="77777777" w:rsidR="00E8379B" w:rsidRPr="00B570A4" w:rsidRDefault="00E8379B" w:rsidP="00B570A4">
            <w:pPr>
              <w:snapToGrid w:val="0"/>
              <w:spacing w:before="60" w:after="60"/>
              <w:jc w:val="both"/>
              <w:rPr>
                <w:rFonts w:ascii="Times New Roman" w:hAnsi="Times New Roman"/>
                <w:sz w:val="20"/>
                <w:szCs w:val="20"/>
                <w:lang w:val="en-GB"/>
              </w:rPr>
            </w:pPr>
            <w:r w:rsidRPr="00B570A4">
              <w:rPr>
                <w:rFonts w:ascii="Times New Roman" w:hAnsi="Times New Roman"/>
                <w:color w:val="000000" w:themeColor="text1"/>
                <w:kern w:val="24"/>
                <w:sz w:val="20"/>
                <w:szCs w:val="20"/>
              </w:rPr>
              <w:t>RRC Re-establishment time</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6441291" w14:textId="77777777" w:rsidR="00E8379B" w:rsidRPr="00B570A4" w:rsidRDefault="00E8379B" w:rsidP="00B570A4">
            <w:pPr>
              <w:snapToGrid w:val="0"/>
              <w:spacing w:before="60" w:after="60"/>
              <w:jc w:val="both"/>
              <w:rPr>
                <w:rFonts w:ascii="Times New Roman" w:hAnsi="Times New Roman"/>
                <w:color w:val="000000" w:themeColor="text1"/>
                <w:kern w:val="24"/>
                <w:sz w:val="20"/>
                <w:szCs w:val="20"/>
              </w:rPr>
            </w:pPr>
            <w:r w:rsidRPr="00B570A4">
              <w:rPr>
                <w:rFonts w:ascii="Times New Roman" w:hAnsi="Times New Roman"/>
                <w:color w:val="000000" w:themeColor="text1"/>
                <w:kern w:val="24"/>
                <w:sz w:val="20"/>
                <w:szCs w:val="20"/>
              </w:rPr>
              <w:t>250ms</w:t>
            </w:r>
          </w:p>
        </w:tc>
      </w:tr>
      <w:tr w:rsidR="00E8379B" w:rsidRPr="008F352B" w14:paraId="364CE347" w14:textId="77777777" w:rsidTr="00B570A4">
        <w:trPr>
          <w:trHeight w:val="223"/>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28A8A2F9" w14:textId="77777777" w:rsidR="00E8379B" w:rsidRPr="00B570A4" w:rsidRDefault="00E8379B" w:rsidP="00B570A4">
            <w:pPr>
              <w:snapToGrid w:val="0"/>
              <w:spacing w:before="60" w:after="60"/>
              <w:jc w:val="both"/>
              <w:rPr>
                <w:rFonts w:ascii="Times New Roman" w:hAnsi="Times New Roman"/>
                <w:color w:val="000000" w:themeColor="text1"/>
                <w:kern w:val="24"/>
                <w:sz w:val="20"/>
                <w:szCs w:val="20"/>
              </w:rPr>
            </w:pPr>
            <w:r w:rsidRPr="00B570A4">
              <w:rPr>
                <w:rFonts w:ascii="Times New Roman" w:hAnsi="Times New Roman"/>
                <w:color w:val="000000" w:themeColor="text1"/>
                <w:kern w:val="24"/>
                <w:sz w:val="20"/>
                <w:szCs w:val="20"/>
              </w:rPr>
              <w:t xml:space="preserve">qIn </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880F53C" w14:textId="30640533" w:rsidR="00E8379B" w:rsidRPr="00B570A4" w:rsidRDefault="00B570A4" w:rsidP="00B570A4">
            <w:pPr>
              <w:snapToGrid w:val="0"/>
              <w:spacing w:before="60" w:after="60"/>
              <w:jc w:val="both"/>
              <w:rPr>
                <w:rFonts w:ascii="Times New Roman" w:hAnsi="Times New Roman"/>
                <w:color w:val="000000" w:themeColor="text1"/>
                <w:kern w:val="24"/>
                <w:sz w:val="20"/>
                <w:szCs w:val="20"/>
              </w:rPr>
            </w:pPr>
            <w:r>
              <w:rPr>
                <w:rFonts w:ascii="Times New Roman" w:eastAsia="SimSun" w:hAnsi="Times New Roman"/>
                <w:color w:val="000000" w:themeColor="text1"/>
                <w:kern w:val="24"/>
                <w:sz w:val="20"/>
                <w:szCs w:val="20"/>
                <w:lang w:eastAsia="zh-CN"/>
              </w:rPr>
              <w:t>-6dB</w:t>
            </w:r>
          </w:p>
        </w:tc>
      </w:tr>
      <w:tr w:rsidR="00E8379B" w:rsidRPr="008F352B" w14:paraId="759A4B93" w14:textId="77777777" w:rsidTr="00B570A4">
        <w:trPr>
          <w:trHeight w:val="189"/>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3EB7E486" w14:textId="77777777" w:rsidR="00E8379B" w:rsidRPr="00B570A4" w:rsidRDefault="00E8379B" w:rsidP="00B570A4">
            <w:pPr>
              <w:snapToGrid w:val="0"/>
              <w:spacing w:before="60" w:after="60"/>
              <w:jc w:val="both"/>
              <w:rPr>
                <w:rFonts w:ascii="Times New Roman" w:hAnsi="Times New Roman"/>
                <w:color w:val="000000" w:themeColor="text1"/>
                <w:kern w:val="24"/>
                <w:sz w:val="20"/>
                <w:szCs w:val="20"/>
              </w:rPr>
            </w:pPr>
            <w:r w:rsidRPr="00B570A4">
              <w:rPr>
                <w:rFonts w:ascii="Times New Roman" w:hAnsi="Times New Roman"/>
                <w:color w:val="000000" w:themeColor="text1"/>
                <w:kern w:val="24"/>
                <w:sz w:val="20"/>
                <w:szCs w:val="20"/>
              </w:rPr>
              <w:t xml:space="preserve">qOut </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FC6B854" w14:textId="77777777" w:rsidR="00E8379B" w:rsidRPr="00B570A4" w:rsidRDefault="00E8379B" w:rsidP="00B570A4">
            <w:pPr>
              <w:snapToGrid w:val="0"/>
              <w:spacing w:before="60" w:after="60"/>
              <w:jc w:val="both"/>
              <w:rPr>
                <w:rFonts w:ascii="Times New Roman" w:hAnsi="Times New Roman"/>
                <w:color w:val="000000" w:themeColor="text1"/>
                <w:kern w:val="24"/>
                <w:sz w:val="20"/>
                <w:szCs w:val="20"/>
              </w:rPr>
            </w:pPr>
            <w:r w:rsidRPr="00B570A4">
              <w:rPr>
                <w:rFonts w:ascii="Times New Roman" w:hAnsi="Times New Roman"/>
                <w:color w:val="000000" w:themeColor="text1"/>
                <w:kern w:val="24"/>
                <w:sz w:val="20"/>
                <w:szCs w:val="20"/>
              </w:rPr>
              <w:t>-8dB</w:t>
            </w:r>
          </w:p>
        </w:tc>
      </w:tr>
      <w:tr w:rsidR="00E8379B" w:rsidRPr="008F352B" w14:paraId="1F8D15F8" w14:textId="77777777" w:rsidTr="00B570A4">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tcPr>
          <w:p w14:paraId="3B52372C" w14:textId="77777777" w:rsidR="00E8379B" w:rsidRPr="00B570A4" w:rsidRDefault="00E8379B" w:rsidP="00B570A4">
            <w:pPr>
              <w:snapToGrid w:val="0"/>
              <w:spacing w:before="60" w:after="60"/>
              <w:jc w:val="both"/>
              <w:rPr>
                <w:rFonts w:ascii="Times New Roman" w:hAnsi="Times New Roman"/>
                <w:color w:val="000000" w:themeColor="text1"/>
                <w:kern w:val="24"/>
                <w:sz w:val="20"/>
                <w:szCs w:val="20"/>
              </w:rPr>
            </w:pPr>
            <w:r w:rsidRPr="00B570A4">
              <w:rPr>
                <w:rFonts w:ascii="Times New Roman" w:hAnsi="Times New Roman"/>
                <w:color w:val="000000" w:themeColor="text1"/>
                <w:kern w:val="24"/>
                <w:sz w:val="20"/>
                <w:szCs w:val="20"/>
              </w:rPr>
              <w:t>RRC Reselection Timer</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C1B54B2" w14:textId="77777777" w:rsidR="00E8379B" w:rsidRPr="00B570A4" w:rsidRDefault="00E8379B" w:rsidP="00B570A4">
            <w:pPr>
              <w:snapToGrid w:val="0"/>
              <w:spacing w:before="60" w:after="60"/>
              <w:jc w:val="both"/>
              <w:rPr>
                <w:rFonts w:ascii="Times New Roman" w:hAnsi="Times New Roman"/>
                <w:color w:val="000000" w:themeColor="text1"/>
                <w:kern w:val="24"/>
                <w:sz w:val="20"/>
                <w:szCs w:val="20"/>
              </w:rPr>
            </w:pPr>
            <w:r w:rsidRPr="00B570A4">
              <w:rPr>
                <w:rFonts w:ascii="Times New Roman" w:hAnsi="Times New Roman"/>
                <w:color w:val="000000" w:themeColor="text1"/>
                <w:kern w:val="24"/>
                <w:sz w:val="20"/>
                <w:szCs w:val="20"/>
              </w:rPr>
              <w:t>256ms</w:t>
            </w:r>
          </w:p>
        </w:tc>
      </w:tr>
      <w:tr w:rsidR="00E8379B" w:rsidRPr="008F352B" w14:paraId="51122725" w14:textId="77777777" w:rsidTr="00B570A4">
        <w:trPr>
          <w:trHeight w:val="121"/>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tcPr>
          <w:p w14:paraId="029094C1" w14:textId="77777777" w:rsidR="00E8379B" w:rsidRPr="00B570A4" w:rsidRDefault="00E8379B" w:rsidP="00B570A4">
            <w:pPr>
              <w:snapToGrid w:val="0"/>
              <w:spacing w:before="60" w:after="60"/>
              <w:jc w:val="both"/>
              <w:rPr>
                <w:rFonts w:ascii="Times New Roman" w:hAnsi="Times New Roman"/>
                <w:color w:val="000000" w:themeColor="text1"/>
                <w:kern w:val="24"/>
                <w:sz w:val="20"/>
                <w:szCs w:val="20"/>
              </w:rPr>
            </w:pPr>
            <m:oMath>
              <m:r>
                <w:rPr>
                  <w:rFonts w:ascii="Cambria Math" w:hAnsi="Cambria Math"/>
                  <w:color w:val="000000" w:themeColor="text1"/>
                  <w:kern w:val="24"/>
                  <w:sz w:val="20"/>
                  <w:szCs w:val="20"/>
                </w:rPr>
                <w:lastRenderedPageBreak/>
                <m:t>q</m:t>
              </m:r>
              <m:r>
                <m:rPr>
                  <m:sty m:val="p"/>
                </m:rPr>
                <w:rPr>
                  <w:rFonts w:ascii="Cambria Math" w:hAnsi="Cambria Math"/>
                  <w:color w:val="000000" w:themeColor="text1"/>
                  <w:kern w:val="24"/>
                  <w:sz w:val="20"/>
                  <w:szCs w:val="20"/>
                </w:rPr>
                <m:t>_</m:t>
              </m:r>
              <m:r>
                <w:rPr>
                  <w:rFonts w:ascii="Cambria Math" w:hAnsi="Cambria Math"/>
                  <w:color w:val="000000" w:themeColor="text1"/>
                  <w:kern w:val="24"/>
                  <w:sz w:val="20"/>
                  <w:szCs w:val="20"/>
                </w:rPr>
                <m:t>rxLevMin</m:t>
              </m:r>
            </m:oMath>
            <w:r w:rsidRPr="00B570A4">
              <w:rPr>
                <w:rFonts w:ascii="Times New Roman" w:hAnsi="Times New Roman"/>
                <w:color w:val="000000" w:themeColor="text1"/>
                <w:kern w:val="24"/>
                <w:sz w:val="20"/>
                <w:szCs w:val="20"/>
              </w:rPr>
              <w:t xml:space="preserve"> </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FA7526D" w14:textId="77777777" w:rsidR="00E8379B" w:rsidRPr="00B570A4" w:rsidRDefault="00E8379B" w:rsidP="00B570A4">
            <w:pPr>
              <w:snapToGrid w:val="0"/>
              <w:spacing w:before="60" w:after="60"/>
              <w:jc w:val="both"/>
              <w:rPr>
                <w:rFonts w:ascii="Times New Roman" w:hAnsi="Times New Roman"/>
                <w:color w:val="000000" w:themeColor="text1"/>
                <w:kern w:val="24"/>
                <w:sz w:val="20"/>
                <w:szCs w:val="20"/>
              </w:rPr>
            </w:pPr>
            <w:r w:rsidRPr="00B570A4">
              <w:rPr>
                <w:rFonts w:ascii="Times New Roman" w:hAnsi="Times New Roman"/>
                <w:color w:val="000000" w:themeColor="text1"/>
                <w:kern w:val="24"/>
                <w:sz w:val="20"/>
                <w:szCs w:val="20"/>
              </w:rPr>
              <w:t>-120dBm</w:t>
            </w:r>
          </w:p>
        </w:tc>
      </w:tr>
      <w:tr w:rsidR="00E8379B" w:rsidRPr="008F352B" w14:paraId="67FEB2E8" w14:textId="77777777" w:rsidTr="00B570A4">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tcPr>
          <w:p w14:paraId="40749779" w14:textId="77777777" w:rsidR="00E8379B" w:rsidRPr="00B570A4" w:rsidRDefault="00E8379B" w:rsidP="00B570A4">
            <w:pPr>
              <w:snapToGrid w:val="0"/>
              <w:spacing w:before="60" w:after="60"/>
              <w:jc w:val="both"/>
              <w:rPr>
                <w:rFonts w:ascii="Times New Roman" w:hAnsi="Times New Roman"/>
                <w:color w:val="000000" w:themeColor="text1"/>
                <w:kern w:val="24"/>
                <w:sz w:val="20"/>
                <w:szCs w:val="20"/>
              </w:rPr>
            </w:pPr>
            <m:oMath>
              <m:r>
                <w:rPr>
                  <w:rFonts w:ascii="Cambria Math" w:hAnsi="Cambria Math"/>
                  <w:color w:val="000000" w:themeColor="text1"/>
                  <w:kern w:val="24"/>
                  <w:sz w:val="20"/>
                  <w:szCs w:val="20"/>
                </w:rPr>
                <m:t>q</m:t>
              </m:r>
              <m:r>
                <m:rPr>
                  <m:sty m:val="p"/>
                </m:rPr>
                <w:rPr>
                  <w:rFonts w:ascii="Cambria Math" w:hAnsi="Cambria Math"/>
                  <w:color w:val="000000" w:themeColor="text1"/>
                  <w:kern w:val="24"/>
                  <w:sz w:val="20"/>
                  <w:szCs w:val="20"/>
                </w:rPr>
                <m:t>_</m:t>
              </m:r>
              <m:r>
                <w:rPr>
                  <w:rFonts w:ascii="Cambria Math" w:hAnsi="Cambria Math"/>
                  <w:color w:val="000000" w:themeColor="text1"/>
                  <w:kern w:val="24"/>
                  <w:sz w:val="20"/>
                  <w:szCs w:val="20"/>
                </w:rPr>
                <m:t>offset</m:t>
              </m:r>
            </m:oMath>
            <w:r w:rsidRPr="00B570A4">
              <w:rPr>
                <w:rFonts w:ascii="Times New Roman" w:hAnsi="Times New Roman"/>
                <w:color w:val="000000" w:themeColor="text1"/>
                <w:kern w:val="24"/>
                <w:sz w:val="20"/>
                <w:szCs w:val="20"/>
              </w:rPr>
              <w:t xml:space="preserve"> </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3E3DF69" w14:textId="77777777" w:rsidR="00E8379B" w:rsidRPr="00B570A4" w:rsidRDefault="00E8379B" w:rsidP="00B570A4">
            <w:pPr>
              <w:snapToGrid w:val="0"/>
              <w:spacing w:before="60" w:after="60"/>
              <w:jc w:val="both"/>
              <w:rPr>
                <w:rFonts w:ascii="Times New Roman" w:hAnsi="Times New Roman"/>
                <w:color w:val="000000" w:themeColor="text1"/>
                <w:kern w:val="24"/>
                <w:sz w:val="20"/>
                <w:szCs w:val="20"/>
              </w:rPr>
            </w:pPr>
            <w:r w:rsidRPr="00B570A4">
              <w:rPr>
                <w:rFonts w:ascii="Times New Roman" w:hAnsi="Times New Roman"/>
                <w:color w:val="000000" w:themeColor="text1"/>
                <w:kern w:val="24"/>
                <w:sz w:val="20"/>
                <w:szCs w:val="20"/>
              </w:rPr>
              <w:t>2dB</w:t>
            </w:r>
          </w:p>
        </w:tc>
      </w:tr>
      <w:tr w:rsidR="00E8379B" w:rsidRPr="008F352B" w14:paraId="22837EAE" w14:textId="77777777" w:rsidTr="00B570A4">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tcPr>
          <w:p w14:paraId="31226079" w14:textId="77777777" w:rsidR="00E8379B" w:rsidRPr="00B570A4" w:rsidRDefault="00E8379B" w:rsidP="00B570A4">
            <w:pPr>
              <w:snapToGrid w:val="0"/>
              <w:spacing w:before="60" w:after="60"/>
              <w:jc w:val="both"/>
              <w:rPr>
                <w:rFonts w:ascii="Times New Roman" w:hAnsi="Times New Roman"/>
                <w:color w:val="000000" w:themeColor="text1"/>
                <w:kern w:val="24"/>
                <w:sz w:val="20"/>
                <w:szCs w:val="20"/>
              </w:rPr>
            </w:pPr>
            <m:oMath>
              <m:r>
                <w:rPr>
                  <w:rFonts w:ascii="Cambria Math" w:hAnsi="Cambria Math"/>
                  <w:color w:val="000000" w:themeColor="text1"/>
                  <w:kern w:val="24"/>
                  <w:sz w:val="20"/>
                  <w:szCs w:val="20"/>
                </w:rPr>
                <m:t>q</m:t>
              </m:r>
              <m:r>
                <m:rPr>
                  <m:sty m:val="p"/>
                </m:rPr>
                <w:rPr>
                  <w:rFonts w:ascii="Cambria Math" w:hAnsi="Cambria Math"/>
                  <w:color w:val="000000" w:themeColor="text1"/>
                  <w:kern w:val="24"/>
                  <w:sz w:val="20"/>
                  <w:szCs w:val="20"/>
                </w:rPr>
                <m:t>_</m:t>
              </m:r>
              <m:r>
                <w:rPr>
                  <w:rFonts w:ascii="Cambria Math" w:hAnsi="Cambria Math"/>
                  <w:color w:val="000000" w:themeColor="text1"/>
                  <w:kern w:val="24"/>
                  <w:sz w:val="20"/>
                  <w:szCs w:val="20"/>
                </w:rPr>
                <m:t>Hyst</m:t>
              </m:r>
            </m:oMath>
            <w:r w:rsidRPr="00B570A4">
              <w:rPr>
                <w:rFonts w:ascii="Times New Roman" w:hAnsi="Times New Roman"/>
                <w:color w:val="000000" w:themeColor="text1"/>
                <w:kern w:val="24"/>
                <w:sz w:val="20"/>
                <w:szCs w:val="20"/>
              </w:rPr>
              <w:t xml:space="preserve"> </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EDBD4E8" w14:textId="77777777" w:rsidR="00E8379B" w:rsidRPr="00B570A4" w:rsidRDefault="00E8379B" w:rsidP="00B570A4">
            <w:pPr>
              <w:snapToGrid w:val="0"/>
              <w:spacing w:before="60" w:after="60"/>
              <w:jc w:val="both"/>
              <w:rPr>
                <w:rFonts w:ascii="Times New Roman" w:hAnsi="Times New Roman"/>
                <w:color w:val="000000" w:themeColor="text1"/>
                <w:kern w:val="24"/>
                <w:sz w:val="20"/>
                <w:szCs w:val="20"/>
              </w:rPr>
            </w:pPr>
            <w:r w:rsidRPr="00B570A4">
              <w:rPr>
                <w:rFonts w:ascii="Times New Roman" w:hAnsi="Times New Roman"/>
                <w:color w:val="000000" w:themeColor="text1"/>
                <w:kern w:val="24"/>
                <w:sz w:val="20"/>
                <w:szCs w:val="20"/>
              </w:rPr>
              <w:t>2dB</w:t>
            </w:r>
          </w:p>
        </w:tc>
      </w:tr>
      <w:tr w:rsidR="00E8379B" w:rsidRPr="008F352B" w14:paraId="54F46E4C" w14:textId="77777777" w:rsidTr="00B570A4">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tcPr>
          <w:p w14:paraId="299FAE1B" w14:textId="77777777" w:rsidR="00E8379B" w:rsidRPr="00B570A4" w:rsidRDefault="00E8379B" w:rsidP="00B570A4">
            <w:pPr>
              <w:snapToGrid w:val="0"/>
              <w:spacing w:before="60" w:after="60"/>
              <w:jc w:val="both"/>
              <w:rPr>
                <w:rFonts w:ascii="Times New Roman" w:hAnsi="Times New Roman"/>
                <w:color w:val="000000" w:themeColor="text1"/>
                <w:kern w:val="24"/>
                <w:sz w:val="20"/>
                <w:szCs w:val="20"/>
              </w:rPr>
            </w:pPr>
            <w:r w:rsidRPr="00B570A4">
              <w:rPr>
                <w:rFonts w:ascii="Times New Roman" w:hAnsi="Times New Roman"/>
                <w:color w:val="000000" w:themeColor="text1"/>
                <w:kern w:val="24"/>
                <w:sz w:val="20"/>
                <w:szCs w:val="20"/>
              </w:rPr>
              <w:t># of samples for L1 average</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DE713ED" w14:textId="77777777" w:rsidR="00E8379B" w:rsidRPr="00B570A4" w:rsidRDefault="00E8379B" w:rsidP="00B570A4">
            <w:pPr>
              <w:snapToGrid w:val="0"/>
              <w:spacing w:before="60" w:after="60"/>
              <w:jc w:val="both"/>
              <w:rPr>
                <w:rFonts w:ascii="Times New Roman" w:hAnsi="Times New Roman"/>
                <w:color w:val="000000" w:themeColor="text1"/>
                <w:kern w:val="24"/>
                <w:sz w:val="20"/>
                <w:szCs w:val="20"/>
              </w:rPr>
            </w:pPr>
            <w:r w:rsidRPr="00B570A4">
              <w:rPr>
                <w:rFonts w:ascii="Times New Roman" w:hAnsi="Times New Roman"/>
                <w:color w:val="000000" w:themeColor="text1"/>
                <w:kern w:val="24"/>
                <w:sz w:val="20"/>
                <w:szCs w:val="20"/>
              </w:rPr>
              <w:t>1 sample</w:t>
            </w:r>
          </w:p>
        </w:tc>
      </w:tr>
    </w:tbl>
    <w:p w14:paraId="4F316A36" w14:textId="77777777" w:rsidR="00E8379B" w:rsidRDefault="00E8379B" w:rsidP="00D45BF5">
      <w:pPr>
        <w:overflowPunct w:val="0"/>
        <w:autoSpaceDE w:val="0"/>
        <w:autoSpaceDN w:val="0"/>
        <w:adjustRightInd w:val="0"/>
        <w:spacing w:after="120"/>
        <w:jc w:val="both"/>
        <w:rPr>
          <w:rFonts w:ascii="Arial" w:hAnsi="Arial" w:cs="Arial"/>
          <w:sz w:val="20"/>
          <w:szCs w:val="20"/>
          <w:lang w:val="en-GB"/>
        </w:rPr>
      </w:pPr>
    </w:p>
    <w:sectPr w:rsidR="00E8379B" w:rsidSect="00EC7BCD">
      <w:footerReference w:type="default" r:id="rId2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836FB" w14:textId="77777777" w:rsidR="002C5926" w:rsidRDefault="002C5926">
      <w:pPr>
        <w:pStyle w:val="TAL"/>
      </w:pPr>
      <w:r>
        <w:separator/>
      </w:r>
    </w:p>
  </w:endnote>
  <w:endnote w:type="continuationSeparator" w:id="0">
    <w:p w14:paraId="1AA038BA" w14:textId="77777777" w:rsidR="002C5926" w:rsidRDefault="002C592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264958" w:rsidRDefault="00264958">
    <w:pPr>
      <w:pStyle w:val="Footer"/>
    </w:pPr>
    <w:r>
      <w:fldChar w:fldCharType="begin"/>
    </w:r>
    <w:r>
      <w:instrText xml:space="preserve"> PAGE   \* MERGEFORMAT </w:instrText>
    </w:r>
    <w:r>
      <w:fldChar w:fldCharType="separate"/>
    </w:r>
    <w:r>
      <w:t>7</w:t>
    </w:r>
    <w:r>
      <w:fldChar w:fldCharType="end"/>
    </w:r>
  </w:p>
  <w:p w14:paraId="0FBB99F7" w14:textId="77777777" w:rsidR="00264958" w:rsidRDefault="002649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47246" w14:textId="77777777" w:rsidR="002C5926" w:rsidRDefault="002C5926">
      <w:pPr>
        <w:pStyle w:val="TAL"/>
      </w:pPr>
      <w:r>
        <w:separator/>
      </w:r>
    </w:p>
  </w:footnote>
  <w:footnote w:type="continuationSeparator" w:id="0">
    <w:p w14:paraId="3FE47ED0" w14:textId="77777777" w:rsidR="002C5926" w:rsidRDefault="002C5926">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5C24"/>
    <w:multiLevelType w:val="hybridMultilevel"/>
    <w:tmpl w:val="7BF86E4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0A1283"/>
    <w:multiLevelType w:val="hybridMultilevel"/>
    <w:tmpl w:val="137270E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0291705"/>
    <w:multiLevelType w:val="hybridMultilevel"/>
    <w:tmpl w:val="D8C0EFFA"/>
    <w:lvl w:ilvl="0" w:tplc="EFB6ADF0">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493138"/>
    <w:multiLevelType w:val="hybridMultilevel"/>
    <w:tmpl w:val="D0AA838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4C9232A"/>
    <w:multiLevelType w:val="hybridMultilevel"/>
    <w:tmpl w:val="6E70265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66D152B"/>
    <w:multiLevelType w:val="hybridMultilevel"/>
    <w:tmpl w:val="6B7A93E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16257EE"/>
    <w:multiLevelType w:val="hybridMultilevel"/>
    <w:tmpl w:val="383E0EFA"/>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1CC499D"/>
    <w:multiLevelType w:val="hybridMultilevel"/>
    <w:tmpl w:val="AACAA25E"/>
    <w:lvl w:ilvl="0" w:tplc="5088E5D2">
      <w:start w:val="2"/>
      <w:numFmt w:val="lowerLetter"/>
      <w:lvlText w:val="%1."/>
      <w:lvlJc w:val="left"/>
      <w:pPr>
        <w:ind w:left="1080" w:hanging="360"/>
      </w:pPr>
      <w:rPr>
        <w:rFonts w:hint="eastAsia"/>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1" w15:restartNumberingAfterBreak="0">
    <w:nsid w:val="23442F60"/>
    <w:multiLevelType w:val="hybridMultilevel"/>
    <w:tmpl w:val="FC5E512A"/>
    <w:lvl w:ilvl="0" w:tplc="A704DE8E">
      <w:start w:val="1"/>
      <w:numFmt w:val="bullet"/>
      <w:lvlText w:val=""/>
      <w:lvlJc w:val="left"/>
      <w:pPr>
        <w:ind w:left="480" w:hanging="480"/>
      </w:pPr>
      <w:rPr>
        <w:rFonts w:ascii="Wingdings" w:hAnsi="Wingdings" w:hint="default"/>
      </w:rPr>
    </w:lvl>
    <w:lvl w:ilvl="1" w:tplc="7BF02258">
      <w:start w:val="1"/>
      <w:numFmt w:val="bullet"/>
      <w:lvlText w:val="○"/>
      <w:lvlJc w:val="left"/>
      <w:pPr>
        <w:ind w:left="960" w:hanging="480"/>
      </w:pPr>
      <w:rPr>
        <w:rFonts w:ascii="Calibri" w:hAnsi="Calibri"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2" w15:restartNumberingAfterBreak="0">
    <w:nsid w:val="24353F0D"/>
    <w:multiLevelType w:val="hybridMultilevel"/>
    <w:tmpl w:val="1B20E7F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3" w15:restartNumberingAfterBreak="0">
    <w:nsid w:val="24B44231"/>
    <w:multiLevelType w:val="hybridMultilevel"/>
    <w:tmpl w:val="3EB06EE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84F1B54"/>
    <w:multiLevelType w:val="hybridMultilevel"/>
    <w:tmpl w:val="2042CD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837D69"/>
    <w:multiLevelType w:val="hybridMultilevel"/>
    <w:tmpl w:val="6DEC5B8A"/>
    <w:lvl w:ilvl="0" w:tplc="40B01D54">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6F76892"/>
    <w:multiLevelType w:val="hybridMultilevel"/>
    <w:tmpl w:val="E400965A"/>
    <w:lvl w:ilvl="0" w:tplc="A704DE8E">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7BC64F4"/>
    <w:multiLevelType w:val="hybridMultilevel"/>
    <w:tmpl w:val="4112A5A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AAE589B"/>
    <w:multiLevelType w:val="hybridMultilevel"/>
    <w:tmpl w:val="D30AAEA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0" w15:restartNumberingAfterBreak="0">
    <w:nsid w:val="3F9B6012"/>
    <w:multiLevelType w:val="hybridMultilevel"/>
    <w:tmpl w:val="C23C26D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22B3F28"/>
    <w:multiLevelType w:val="hybridMultilevel"/>
    <w:tmpl w:val="FD485D7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25EAF72C">
      <w:start w:val="1"/>
      <w:numFmt w:val="lowerRoman"/>
      <w:lvlText w:val="%3."/>
      <w:lvlJc w:val="right"/>
      <w:pPr>
        <w:ind w:left="2520" w:hanging="180"/>
      </w:pPr>
      <w:rPr>
        <w:rFonts w:hint="eastAsia"/>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2C12EB5"/>
    <w:multiLevelType w:val="multilevel"/>
    <w:tmpl w:val="01B4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5CB3B36"/>
    <w:multiLevelType w:val="hybridMultilevel"/>
    <w:tmpl w:val="8188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896B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6" w15:restartNumberingAfterBreak="0">
    <w:nsid w:val="4E9144AC"/>
    <w:multiLevelType w:val="hybridMultilevel"/>
    <w:tmpl w:val="58728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9852A0"/>
    <w:multiLevelType w:val="hybridMultilevel"/>
    <w:tmpl w:val="1FC40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4201C88"/>
    <w:multiLevelType w:val="hybridMultilevel"/>
    <w:tmpl w:val="03566E5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716225A"/>
    <w:multiLevelType w:val="hybridMultilevel"/>
    <w:tmpl w:val="C41E2A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AB5B0A"/>
    <w:multiLevelType w:val="hybridMultilevel"/>
    <w:tmpl w:val="8FDED6B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DBA00C9"/>
    <w:multiLevelType w:val="hybridMultilevel"/>
    <w:tmpl w:val="BC56E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4" w15:restartNumberingAfterBreak="0">
    <w:nsid w:val="61890D48"/>
    <w:multiLevelType w:val="hybridMultilevel"/>
    <w:tmpl w:val="8DF2E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27E1F"/>
    <w:multiLevelType w:val="hybridMultilevel"/>
    <w:tmpl w:val="B8C29CCC"/>
    <w:lvl w:ilvl="0" w:tplc="A704DE8E">
      <w:start w:val="1"/>
      <w:numFmt w:val="bullet"/>
      <w:lvlText w:val=""/>
      <w:lvlJc w:val="left"/>
      <w:pPr>
        <w:ind w:left="480" w:hanging="480"/>
      </w:pPr>
      <w:rPr>
        <w:rFonts w:ascii="Wingdings" w:hAnsi="Wingdings" w:hint="default"/>
      </w:rPr>
    </w:lvl>
    <w:lvl w:ilvl="1" w:tplc="3B964996">
      <w:numFmt w:val="bullet"/>
      <w:lvlText w:val="-"/>
      <w:lvlJc w:val="left"/>
      <w:pPr>
        <w:ind w:left="960" w:hanging="480"/>
      </w:pPr>
      <w:rPr>
        <w:rFonts w:ascii="Times New Roman" w:eastAsia="SimSu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91C1D71"/>
    <w:multiLevelType w:val="multilevel"/>
    <w:tmpl w:val="53185A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F7E7F9D"/>
    <w:multiLevelType w:val="hybridMultilevel"/>
    <w:tmpl w:val="E032725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40" w15:restartNumberingAfterBreak="0">
    <w:nsid w:val="74DE49E6"/>
    <w:multiLevelType w:val="hybridMultilevel"/>
    <w:tmpl w:val="7D1E8F10"/>
    <w:lvl w:ilvl="0" w:tplc="43F68FEC">
      <w:start w:val="4"/>
      <w:numFmt w:val="lowerRoman"/>
      <w:lvlText w:val="%1."/>
      <w:lvlJc w:val="right"/>
      <w:pPr>
        <w:ind w:left="1800" w:hanging="360"/>
      </w:pPr>
      <w:rPr>
        <w:rFonts w:hint="eastAsi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7A212051"/>
    <w:multiLevelType w:val="hybridMultilevel"/>
    <w:tmpl w:val="F6220D1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8221934">
    <w:abstractNumId w:val="19"/>
  </w:num>
  <w:num w:numId="2" w16cid:durableId="1494026166">
    <w:abstractNumId w:val="42"/>
  </w:num>
  <w:num w:numId="3" w16cid:durableId="343557978">
    <w:abstractNumId w:val="39"/>
  </w:num>
  <w:num w:numId="4" w16cid:durableId="741414743">
    <w:abstractNumId w:val="25"/>
  </w:num>
  <w:num w:numId="5" w16cid:durableId="1734043005">
    <w:abstractNumId w:val="5"/>
  </w:num>
  <w:num w:numId="6" w16cid:durableId="1700667105">
    <w:abstractNumId w:val="21"/>
  </w:num>
  <w:num w:numId="7" w16cid:durableId="2011717945">
    <w:abstractNumId w:val="6"/>
  </w:num>
  <w:num w:numId="8" w16cid:durableId="1375692817">
    <w:abstractNumId w:val="40"/>
  </w:num>
  <w:num w:numId="9" w16cid:durableId="1272124925">
    <w:abstractNumId w:val="10"/>
  </w:num>
  <w:num w:numId="10" w16cid:durableId="1465854364">
    <w:abstractNumId w:val="12"/>
  </w:num>
  <w:num w:numId="11" w16cid:durableId="204298402">
    <w:abstractNumId w:val="33"/>
  </w:num>
  <w:num w:numId="12" w16cid:durableId="427046831">
    <w:abstractNumId w:val="26"/>
  </w:num>
  <w:num w:numId="13" w16cid:durableId="205531049">
    <w:abstractNumId w:val="23"/>
  </w:num>
  <w:num w:numId="14" w16cid:durableId="468790295">
    <w:abstractNumId w:val="27"/>
  </w:num>
  <w:num w:numId="15" w16cid:durableId="1192453648">
    <w:abstractNumId w:val="24"/>
  </w:num>
  <w:num w:numId="16" w16cid:durableId="53739822">
    <w:abstractNumId w:val="25"/>
  </w:num>
  <w:num w:numId="17" w16cid:durableId="1803573813">
    <w:abstractNumId w:val="14"/>
  </w:num>
  <w:num w:numId="18" w16cid:durableId="1182817163">
    <w:abstractNumId w:val="30"/>
  </w:num>
  <w:num w:numId="19" w16cid:durableId="2004897422">
    <w:abstractNumId w:val="3"/>
  </w:num>
  <w:num w:numId="20" w16cid:durableId="780535405">
    <w:abstractNumId w:val="29"/>
  </w:num>
  <w:num w:numId="21" w16cid:durableId="1700740564">
    <w:abstractNumId w:val="25"/>
  </w:num>
  <w:num w:numId="22" w16cid:durableId="1130516335">
    <w:abstractNumId w:val="35"/>
  </w:num>
  <w:num w:numId="23" w16cid:durableId="1981228101">
    <w:abstractNumId w:val="25"/>
  </w:num>
  <w:num w:numId="24" w16cid:durableId="374157930">
    <w:abstractNumId w:val="16"/>
  </w:num>
  <w:num w:numId="25" w16cid:durableId="1664966119">
    <w:abstractNumId w:val="1"/>
  </w:num>
  <w:num w:numId="26" w16cid:durableId="324095146">
    <w:abstractNumId w:val="13"/>
  </w:num>
  <w:num w:numId="27" w16cid:durableId="1419598955">
    <w:abstractNumId w:val="15"/>
  </w:num>
  <w:num w:numId="28" w16cid:durableId="1630211050">
    <w:abstractNumId w:val="0"/>
  </w:num>
  <w:num w:numId="29" w16cid:durableId="609320512">
    <w:abstractNumId w:val="4"/>
  </w:num>
  <w:num w:numId="30" w16cid:durableId="255751548">
    <w:abstractNumId w:val="9"/>
  </w:num>
  <w:num w:numId="31" w16cid:durableId="539363057">
    <w:abstractNumId w:val="41"/>
  </w:num>
  <w:num w:numId="32" w16cid:durableId="364909939">
    <w:abstractNumId w:val="32"/>
  </w:num>
  <w:num w:numId="33" w16cid:durableId="300041470">
    <w:abstractNumId w:val="25"/>
  </w:num>
  <w:num w:numId="34" w16cid:durableId="485898911">
    <w:abstractNumId w:val="25"/>
  </w:num>
  <w:num w:numId="35" w16cid:durableId="208078028">
    <w:abstractNumId w:val="8"/>
  </w:num>
  <w:num w:numId="36" w16cid:durableId="383065681">
    <w:abstractNumId w:val="11"/>
  </w:num>
  <w:num w:numId="37" w16cid:durableId="63065386">
    <w:abstractNumId w:val="7"/>
  </w:num>
  <w:num w:numId="38" w16cid:durableId="1944654227">
    <w:abstractNumId w:val="28"/>
  </w:num>
  <w:num w:numId="39" w16cid:durableId="979194704">
    <w:abstractNumId w:val="2"/>
  </w:num>
  <w:num w:numId="40" w16cid:durableId="957489650">
    <w:abstractNumId w:val="36"/>
  </w:num>
  <w:num w:numId="41" w16cid:durableId="1004555674">
    <w:abstractNumId w:val="20"/>
  </w:num>
  <w:num w:numId="42" w16cid:durableId="877592719">
    <w:abstractNumId w:val="18"/>
  </w:num>
  <w:num w:numId="43" w16cid:durableId="272638504">
    <w:abstractNumId w:val="38"/>
  </w:num>
  <w:num w:numId="44" w16cid:durableId="1335762633">
    <w:abstractNumId w:val="17"/>
  </w:num>
  <w:num w:numId="45" w16cid:durableId="432290874">
    <w:abstractNumId w:val="34"/>
  </w:num>
  <w:num w:numId="46" w16cid:durableId="304700042">
    <w:abstractNumId w:val="31"/>
  </w:num>
  <w:num w:numId="47" w16cid:durableId="397628085">
    <w:abstractNumId w:val="37"/>
    <w:lvlOverride w:ilvl="0">
      <w:startOverride w:val="1"/>
    </w:lvlOverride>
  </w:num>
  <w:num w:numId="48" w16cid:durableId="220798119">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248F"/>
    <w:rsid w:val="00002A0E"/>
    <w:rsid w:val="00002D05"/>
    <w:rsid w:val="00002D75"/>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F30"/>
    <w:rsid w:val="00006F97"/>
    <w:rsid w:val="00007250"/>
    <w:rsid w:val="00007727"/>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4543"/>
    <w:rsid w:val="000146DA"/>
    <w:rsid w:val="0001476B"/>
    <w:rsid w:val="00014915"/>
    <w:rsid w:val="0001496B"/>
    <w:rsid w:val="00015030"/>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F93"/>
    <w:rsid w:val="000350E7"/>
    <w:rsid w:val="00035323"/>
    <w:rsid w:val="000354F4"/>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02C"/>
    <w:rsid w:val="00042441"/>
    <w:rsid w:val="000428DF"/>
    <w:rsid w:val="00042D34"/>
    <w:rsid w:val="00043405"/>
    <w:rsid w:val="00043468"/>
    <w:rsid w:val="00043CDC"/>
    <w:rsid w:val="000440A0"/>
    <w:rsid w:val="0004447C"/>
    <w:rsid w:val="00044729"/>
    <w:rsid w:val="00044BD0"/>
    <w:rsid w:val="00044CE9"/>
    <w:rsid w:val="00044FA7"/>
    <w:rsid w:val="00045D96"/>
    <w:rsid w:val="00045F53"/>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4C8"/>
    <w:rsid w:val="0006184D"/>
    <w:rsid w:val="00061B50"/>
    <w:rsid w:val="000623E2"/>
    <w:rsid w:val="00062BA4"/>
    <w:rsid w:val="00062D5D"/>
    <w:rsid w:val="00063143"/>
    <w:rsid w:val="00063252"/>
    <w:rsid w:val="000634DE"/>
    <w:rsid w:val="000637C2"/>
    <w:rsid w:val="00063BC7"/>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CE3"/>
    <w:rsid w:val="00066DA1"/>
    <w:rsid w:val="00067172"/>
    <w:rsid w:val="00067257"/>
    <w:rsid w:val="000673E1"/>
    <w:rsid w:val="00067A28"/>
    <w:rsid w:val="00067A64"/>
    <w:rsid w:val="00070488"/>
    <w:rsid w:val="000706B5"/>
    <w:rsid w:val="00070781"/>
    <w:rsid w:val="00070B7C"/>
    <w:rsid w:val="00070C9C"/>
    <w:rsid w:val="00070F56"/>
    <w:rsid w:val="000713EB"/>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5504"/>
    <w:rsid w:val="00086225"/>
    <w:rsid w:val="00086319"/>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DD"/>
    <w:rsid w:val="000B0212"/>
    <w:rsid w:val="000B02BB"/>
    <w:rsid w:val="000B0B05"/>
    <w:rsid w:val="000B0B8D"/>
    <w:rsid w:val="000B0E49"/>
    <w:rsid w:val="000B0F4B"/>
    <w:rsid w:val="000B107C"/>
    <w:rsid w:val="000B1234"/>
    <w:rsid w:val="000B18AD"/>
    <w:rsid w:val="000B1ED5"/>
    <w:rsid w:val="000B2030"/>
    <w:rsid w:val="000B2125"/>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D03"/>
    <w:rsid w:val="000C1632"/>
    <w:rsid w:val="000C1A43"/>
    <w:rsid w:val="000C1A87"/>
    <w:rsid w:val="000C216C"/>
    <w:rsid w:val="000C289A"/>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170"/>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5252"/>
    <w:rsid w:val="000D5403"/>
    <w:rsid w:val="000D572E"/>
    <w:rsid w:val="000D57FE"/>
    <w:rsid w:val="000D587E"/>
    <w:rsid w:val="000D5904"/>
    <w:rsid w:val="000D5C8A"/>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6501"/>
    <w:rsid w:val="001165E7"/>
    <w:rsid w:val="001166BE"/>
    <w:rsid w:val="001169F2"/>
    <w:rsid w:val="00116B68"/>
    <w:rsid w:val="0011704A"/>
    <w:rsid w:val="0011714D"/>
    <w:rsid w:val="001200B6"/>
    <w:rsid w:val="00120304"/>
    <w:rsid w:val="001203EA"/>
    <w:rsid w:val="0012044E"/>
    <w:rsid w:val="001208C1"/>
    <w:rsid w:val="00120A18"/>
    <w:rsid w:val="00120E47"/>
    <w:rsid w:val="00120EEF"/>
    <w:rsid w:val="00120F10"/>
    <w:rsid w:val="00121979"/>
    <w:rsid w:val="00121B52"/>
    <w:rsid w:val="00121CB1"/>
    <w:rsid w:val="00121DA7"/>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239"/>
    <w:rsid w:val="001336E7"/>
    <w:rsid w:val="00133758"/>
    <w:rsid w:val="00133BBA"/>
    <w:rsid w:val="00133D36"/>
    <w:rsid w:val="00133D61"/>
    <w:rsid w:val="001341E3"/>
    <w:rsid w:val="001349FE"/>
    <w:rsid w:val="00134ABF"/>
    <w:rsid w:val="00134D82"/>
    <w:rsid w:val="001352BE"/>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C7C"/>
    <w:rsid w:val="00146F2C"/>
    <w:rsid w:val="00147188"/>
    <w:rsid w:val="0014780B"/>
    <w:rsid w:val="00147A78"/>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227"/>
    <w:rsid w:val="00155976"/>
    <w:rsid w:val="0015646B"/>
    <w:rsid w:val="00156604"/>
    <w:rsid w:val="001566D5"/>
    <w:rsid w:val="00156CDD"/>
    <w:rsid w:val="0015728E"/>
    <w:rsid w:val="0015750D"/>
    <w:rsid w:val="001576E1"/>
    <w:rsid w:val="001605DE"/>
    <w:rsid w:val="001605FC"/>
    <w:rsid w:val="00161BDD"/>
    <w:rsid w:val="00161C87"/>
    <w:rsid w:val="00161CD6"/>
    <w:rsid w:val="001626D5"/>
    <w:rsid w:val="001628D3"/>
    <w:rsid w:val="00162B79"/>
    <w:rsid w:val="00162BC7"/>
    <w:rsid w:val="00162C94"/>
    <w:rsid w:val="00162ED3"/>
    <w:rsid w:val="00163AC7"/>
    <w:rsid w:val="00163B8E"/>
    <w:rsid w:val="001641CC"/>
    <w:rsid w:val="00164AD1"/>
    <w:rsid w:val="00164B30"/>
    <w:rsid w:val="001654F7"/>
    <w:rsid w:val="001655B2"/>
    <w:rsid w:val="001655B7"/>
    <w:rsid w:val="001656FB"/>
    <w:rsid w:val="00165731"/>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3E8D"/>
    <w:rsid w:val="00194481"/>
    <w:rsid w:val="00194496"/>
    <w:rsid w:val="00194552"/>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99F"/>
    <w:rsid w:val="001A4AE1"/>
    <w:rsid w:val="001A4D64"/>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4CF"/>
    <w:rsid w:val="001A7BBE"/>
    <w:rsid w:val="001A7C1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DDC"/>
    <w:rsid w:val="001C0E55"/>
    <w:rsid w:val="001C0F8E"/>
    <w:rsid w:val="001C1663"/>
    <w:rsid w:val="001C1813"/>
    <w:rsid w:val="001C1D50"/>
    <w:rsid w:val="001C1F22"/>
    <w:rsid w:val="001C27A1"/>
    <w:rsid w:val="001C2BE9"/>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2F22"/>
    <w:rsid w:val="001E3628"/>
    <w:rsid w:val="001E3820"/>
    <w:rsid w:val="001E4E5A"/>
    <w:rsid w:val="001E4EF5"/>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93D"/>
    <w:rsid w:val="001F4E4E"/>
    <w:rsid w:val="001F4EAF"/>
    <w:rsid w:val="001F52F2"/>
    <w:rsid w:val="001F5388"/>
    <w:rsid w:val="001F54CE"/>
    <w:rsid w:val="001F56D2"/>
    <w:rsid w:val="001F5B00"/>
    <w:rsid w:val="001F6192"/>
    <w:rsid w:val="001F639C"/>
    <w:rsid w:val="001F647C"/>
    <w:rsid w:val="001F6702"/>
    <w:rsid w:val="001F6FEB"/>
    <w:rsid w:val="001F71D1"/>
    <w:rsid w:val="001F74D9"/>
    <w:rsid w:val="001F769A"/>
    <w:rsid w:val="001F770E"/>
    <w:rsid w:val="001F77AF"/>
    <w:rsid w:val="001F7DB4"/>
    <w:rsid w:val="002003DF"/>
    <w:rsid w:val="00200587"/>
    <w:rsid w:val="00200A80"/>
    <w:rsid w:val="00200B19"/>
    <w:rsid w:val="00200C37"/>
    <w:rsid w:val="00200E29"/>
    <w:rsid w:val="002010E6"/>
    <w:rsid w:val="0020142D"/>
    <w:rsid w:val="00201A88"/>
    <w:rsid w:val="002022C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9E8"/>
    <w:rsid w:val="00210F82"/>
    <w:rsid w:val="002112A2"/>
    <w:rsid w:val="00211514"/>
    <w:rsid w:val="00211799"/>
    <w:rsid w:val="00211A2D"/>
    <w:rsid w:val="00211CCC"/>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5F23"/>
    <w:rsid w:val="002167B5"/>
    <w:rsid w:val="00216FCA"/>
    <w:rsid w:val="00217020"/>
    <w:rsid w:val="002170A4"/>
    <w:rsid w:val="00217147"/>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7EB"/>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6FDF"/>
    <w:rsid w:val="00237760"/>
    <w:rsid w:val="0023789B"/>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142C"/>
    <w:rsid w:val="002618AB"/>
    <w:rsid w:val="002618B8"/>
    <w:rsid w:val="00261A6D"/>
    <w:rsid w:val="00262A3B"/>
    <w:rsid w:val="002631E6"/>
    <w:rsid w:val="00263C2F"/>
    <w:rsid w:val="00263DCD"/>
    <w:rsid w:val="00263E5D"/>
    <w:rsid w:val="002642BB"/>
    <w:rsid w:val="00264597"/>
    <w:rsid w:val="00264668"/>
    <w:rsid w:val="0026467A"/>
    <w:rsid w:val="00264958"/>
    <w:rsid w:val="00265382"/>
    <w:rsid w:val="002653CB"/>
    <w:rsid w:val="00265708"/>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108"/>
    <w:rsid w:val="00277AB8"/>
    <w:rsid w:val="00277F25"/>
    <w:rsid w:val="00280272"/>
    <w:rsid w:val="00280849"/>
    <w:rsid w:val="00280C9F"/>
    <w:rsid w:val="00280CF1"/>
    <w:rsid w:val="00280FA2"/>
    <w:rsid w:val="002817B9"/>
    <w:rsid w:val="00281A65"/>
    <w:rsid w:val="00281CC8"/>
    <w:rsid w:val="00282096"/>
    <w:rsid w:val="002821EC"/>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864"/>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1B0"/>
    <w:rsid w:val="002A02D5"/>
    <w:rsid w:val="002A0598"/>
    <w:rsid w:val="002A0777"/>
    <w:rsid w:val="002A0BAA"/>
    <w:rsid w:val="002A0C08"/>
    <w:rsid w:val="002A103A"/>
    <w:rsid w:val="002A1056"/>
    <w:rsid w:val="002A138B"/>
    <w:rsid w:val="002A199E"/>
    <w:rsid w:val="002A19A1"/>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884"/>
    <w:rsid w:val="002A5CF3"/>
    <w:rsid w:val="002A69DF"/>
    <w:rsid w:val="002A703B"/>
    <w:rsid w:val="002A703E"/>
    <w:rsid w:val="002A728D"/>
    <w:rsid w:val="002A759A"/>
    <w:rsid w:val="002A7769"/>
    <w:rsid w:val="002A77F0"/>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B89"/>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701"/>
    <w:rsid w:val="002C592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7AD"/>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AC5"/>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AD9"/>
    <w:rsid w:val="002E7DF7"/>
    <w:rsid w:val="002F0514"/>
    <w:rsid w:val="002F1258"/>
    <w:rsid w:val="002F143D"/>
    <w:rsid w:val="002F15C0"/>
    <w:rsid w:val="002F1C37"/>
    <w:rsid w:val="002F1D2F"/>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910"/>
    <w:rsid w:val="00317B41"/>
    <w:rsid w:val="00317E80"/>
    <w:rsid w:val="00317F24"/>
    <w:rsid w:val="0032052A"/>
    <w:rsid w:val="00320847"/>
    <w:rsid w:val="0032098B"/>
    <w:rsid w:val="00320A14"/>
    <w:rsid w:val="00320F9B"/>
    <w:rsid w:val="00321761"/>
    <w:rsid w:val="00321A5E"/>
    <w:rsid w:val="00321BF7"/>
    <w:rsid w:val="0032234C"/>
    <w:rsid w:val="00322383"/>
    <w:rsid w:val="00323244"/>
    <w:rsid w:val="003233BD"/>
    <w:rsid w:val="003241DA"/>
    <w:rsid w:val="00324219"/>
    <w:rsid w:val="00324B75"/>
    <w:rsid w:val="00324DBB"/>
    <w:rsid w:val="0032521D"/>
    <w:rsid w:val="003255C4"/>
    <w:rsid w:val="00325889"/>
    <w:rsid w:val="00325A2E"/>
    <w:rsid w:val="00325ED7"/>
    <w:rsid w:val="003264FF"/>
    <w:rsid w:val="00326777"/>
    <w:rsid w:val="00326A3E"/>
    <w:rsid w:val="00326B8F"/>
    <w:rsid w:val="00326F2D"/>
    <w:rsid w:val="003270C9"/>
    <w:rsid w:val="00327789"/>
    <w:rsid w:val="00327973"/>
    <w:rsid w:val="003279CC"/>
    <w:rsid w:val="00327B24"/>
    <w:rsid w:val="00327CEE"/>
    <w:rsid w:val="00327D74"/>
    <w:rsid w:val="003306C5"/>
    <w:rsid w:val="00330F88"/>
    <w:rsid w:val="003313BD"/>
    <w:rsid w:val="0033178E"/>
    <w:rsid w:val="00331D2F"/>
    <w:rsid w:val="00331D6F"/>
    <w:rsid w:val="00332C4D"/>
    <w:rsid w:val="00332D39"/>
    <w:rsid w:val="003335FD"/>
    <w:rsid w:val="0033376F"/>
    <w:rsid w:val="00333816"/>
    <w:rsid w:val="00333BC7"/>
    <w:rsid w:val="00333BF1"/>
    <w:rsid w:val="00334CAB"/>
    <w:rsid w:val="003350F4"/>
    <w:rsid w:val="00335527"/>
    <w:rsid w:val="0033580A"/>
    <w:rsid w:val="00335B2A"/>
    <w:rsid w:val="00336290"/>
    <w:rsid w:val="00336B0A"/>
    <w:rsid w:val="00337CAA"/>
    <w:rsid w:val="00337E7A"/>
    <w:rsid w:val="00337F2A"/>
    <w:rsid w:val="003405D3"/>
    <w:rsid w:val="00340E02"/>
    <w:rsid w:val="003410F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358"/>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11"/>
    <w:rsid w:val="0035324C"/>
    <w:rsid w:val="00353590"/>
    <w:rsid w:val="00353856"/>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243"/>
    <w:rsid w:val="00362651"/>
    <w:rsid w:val="0036280D"/>
    <w:rsid w:val="0036294F"/>
    <w:rsid w:val="00362AE8"/>
    <w:rsid w:val="00363200"/>
    <w:rsid w:val="003635ED"/>
    <w:rsid w:val="00363C1A"/>
    <w:rsid w:val="00364D48"/>
    <w:rsid w:val="00364EE5"/>
    <w:rsid w:val="00365F4F"/>
    <w:rsid w:val="0036682A"/>
    <w:rsid w:val="00366873"/>
    <w:rsid w:val="00367096"/>
    <w:rsid w:val="0036710A"/>
    <w:rsid w:val="00367200"/>
    <w:rsid w:val="00367E04"/>
    <w:rsid w:val="00367EEB"/>
    <w:rsid w:val="003700D4"/>
    <w:rsid w:val="00371080"/>
    <w:rsid w:val="0037121A"/>
    <w:rsid w:val="0037125F"/>
    <w:rsid w:val="00371485"/>
    <w:rsid w:val="0037151C"/>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3E9"/>
    <w:rsid w:val="003806BB"/>
    <w:rsid w:val="003808B7"/>
    <w:rsid w:val="003808D4"/>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2CF"/>
    <w:rsid w:val="00392BCB"/>
    <w:rsid w:val="00392FB1"/>
    <w:rsid w:val="0039323E"/>
    <w:rsid w:val="00393651"/>
    <w:rsid w:val="00393FBB"/>
    <w:rsid w:val="00394542"/>
    <w:rsid w:val="00394803"/>
    <w:rsid w:val="00394850"/>
    <w:rsid w:val="003950A4"/>
    <w:rsid w:val="003950D7"/>
    <w:rsid w:val="003963E2"/>
    <w:rsid w:val="0039670C"/>
    <w:rsid w:val="00396AA1"/>
    <w:rsid w:val="00396B13"/>
    <w:rsid w:val="00396D08"/>
    <w:rsid w:val="00396D8D"/>
    <w:rsid w:val="00396E5E"/>
    <w:rsid w:val="00397A56"/>
    <w:rsid w:val="00397D7A"/>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A48"/>
    <w:rsid w:val="003A5E90"/>
    <w:rsid w:val="003A609E"/>
    <w:rsid w:val="003A611A"/>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CD6"/>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697"/>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1C"/>
    <w:rsid w:val="00406A7C"/>
    <w:rsid w:val="00406AA1"/>
    <w:rsid w:val="0040759C"/>
    <w:rsid w:val="00407961"/>
    <w:rsid w:val="00407BAF"/>
    <w:rsid w:val="00407DB1"/>
    <w:rsid w:val="00407E0E"/>
    <w:rsid w:val="00410DDC"/>
    <w:rsid w:val="00411153"/>
    <w:rsid w:val="00411682"/>
    <w:rsid w:val="004118E1"/>
    <w:rsid w:val="00411C24"/>
    <w:rsid w:val="004122A9"/>
    <w:rsid w:val="0041249D"/>
    <w:rsid w:val="004127DE"/>
    <w:rsid w:val="00412B14"/>
    <w:rsid w:val="0041338B"/>
    <w:rsid w:val="0041367B"/>
    <w:rsid w:val="004138B8"/>
    <w:rsid w:val="004139A2"/>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506"/>
    <w:rsid w:val="00422738"/>
    <w:rsid w:val="004228F8"/>
    <w:rsid w:val="004230BA"/>
    <w:rsid w:val="00423592"/>
    <w:rsid w:val="00423797"/>
    <w:rsid w:val="0042399B"/>
    <w:rsid w:val="004239A9"/>
    <w:rsid w:val="00423A35"/>
    <w:rsid w:val="00423A9D"/>
    <w:rsid w:val="00423C53"/>
    <w:rsid w:val="00423D58"/>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4C7"/>
    <w:rsid w:val="0043163A"/>
    <w:rsid w:val="00431A1B"/>
    <w:rsid w:val="004322F1"/>
    <w:rsid w:val="004328F4"/>
    <w:rsid w:val="00432A57"/>
    <w:rsid w:val="004330C9"/>
    <w:rsid w:val="00433496"/>
    <w:rsid w:val="00433A24"/>
    <w:rsid w:val="00433AA6"/>
    <w:rsid w:val="00433EC9"/>
    <w:rsid w:val="004340E3"/>
    <w:rsid w:val="004344CF"/>
    <w:rsid w:val="00434A27"/>
    <w:rsid w:val="00434A73"/>
    <w:rsid w:val="00434B5E"/>
    <w:rsid w:val="00435111"/>
    <w:rsid w:val="00435114"/>
    <w:rsid w:val="004353FC"/>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35FE"/>
    <w:rsid w:val="004436C8"/>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2123"/>
    <w:rsid w:val="00452551"/>
    <w:rsid w:val="00452B0E"/>
    <w:rsid w:val="00452B81"/>
    <w:rsid w:val="00452E92"/>
    <w:rsid w:val="00452F51"/>
    <w:rsid w:val="0045344E"/>
    <w:rsid w:val="0045364C"/>
    <w:rsid w:val="00453782"/>
    <w:rsid w:val="00453C2A"/>
    <w:rsid w:val="00453D80"/>
    <w:rsid w:val="00453E2A"/>
    <w:rsid w:val="00453FF2"/>
    <w:rsid w:val="00454611"/>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7C6"/>
    <w:rsid w:val="0046391D"/>
    <w:rsid w:val="0046393D"/>
    <w:rsid w:val="00463C11"/>
    <w:rsid w:val="00463C2D"/>
    <w:rsid w:val="004642E5"/>
    <w:rsid w:val="00464525"/>
    <w:rsid w:val="00464769"/>
    <w:rsid w:val="004656DB"/>
    <w:rsid w:val="0046600C"/>
    <w:rsid w:val="00466482"/>
    <w:rsid w:val="00466691"/>
    <w:rsid w:val="004669EF"/>
    <w:rsid w:val="00466FA0"/>
    <w:rsid w:val="00467180"/>
    <w:rsid w:val="00467305"/>
    <w:rsid w:val="00467630"/>
    <w:rsid w:val="004676E0"/>
    <w:rsid w:val="00467A13"/>
    <w:rsid w:val="00467B68"/>
    <w:rsid w:val="00467BC2"/>
    <w:rsid w:val="00467F82"/>
    <w:rsid w:val="00470982"/>
    <w:rsid w:val="00470A80"/>
    <w:rsid w:val="00470CC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E33"/>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AE4"/>
    <w:rsid w:val="004A1CCC"/>
    <w:rsid w:val="004A2860"/>
    <w:rsid w:val="004A2934"/>
    <w:rsid w:val="004A293E"/>
    <w:rsid w:val="004A2B10"/>
    <w:rsid w:val="004A2B2D"/>
    <w:rsid w:val="004A2E0F"/>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4F95"/>
    <w:rsid w:val="004B582F"/>
    <w:rsid w:val="004B5B0B"/>
    <w:rsid w:val="004B5DEE"/>
    <w:rsid w:val="004B5FEC"/>
    <w:rsid w:val="004B60FE"/>
    <w:rsid w:val="004B6585"/>
    <w:rsid w:val="004B659A"/>
    <w:rsid w:val="004B68A6"/>
    <w:rsid w:val="004B69A5"/>
    <w:rsid w:val="004B7200"/>
    <w:rsid w:val="004B7A54"/>
    <w:rsid w:val="004B7AB4"/>
    <w:rsid w:val="004B7CEC"/>
    <w:rsid w:val="004C0A10"/>
    <w:rsid w:val="004C0A56"/>
    <w:rsid w:val="004C0ADE"/>
    <w:rsid w:val="004C0CB1"/>
    <w:rsid w:val="004C0D8B"/>
    <w:rsid w:val="004C0F27"/>
    <w:rsid w:val="004C0F50"/>
    <w:rsid w:val="004C1D26"/>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6A8"/>
    <w:rsid w:val="004E777A"/>
    <w:rsid w:val="004E7B46"/>
    <w:rsid w:val="004F041F"/>
    <w:rsid w:val="004F07D3"/>
    <w:rsid w:val="004F0DC8"/>
    <w:rsid w:val="004F19B9"/>
    <w:rsid w:val="004F1AE1"/>
    <w:rsid w:val="004F1F05"/>
    <w:rsid w:val="004F25A6"/>
    <w:rsid w:val="004F27E2"/>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1DB"/>
    <w:rsid w:val="0051141D"/>
    <w:rsid w:val="00511476"/>
    <w:rsid w:val="005118F0"/>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27C97"/>
    <w:rsid w:val="00530369"/>
    <w:rsid w:val="005303FB"/>
    <w:rsid w:val="00530786"/>
    <w:rsid w:val="00530A0A"/>
    <w:rsid w:val="005311BA"/>
    <w:rsid w:val="005311C5"/>
    <w:rsid w:val="00531292"/>
    <w:rsid w:val="00531581"/>
    <w:rsid w:val="00531A8B"/>
    <w:rsid w:val="00531D09"/>
    <w:rsid w:val="00531E33"/>
    <w:rsid w:val="00532518"/>
    <w:rsid w:val="005328EF"/>
    <w:rsid w:val="0053294A"/>
    <w:rsid w:val="005329F6"/>
    <w:rsid w:val="00532C7B"/>
    <w:rsid w:val="00532CDE"/>
    <w:rsid w:val="00532FB9"/>
    <w:rsid w:val="00532FE7"/>
    <w:rsid w:val="0053321D"/>
    <w:rsid w:val="00533495"/>
    <w:rsid w:val="005335EE"/>
    <w:rsid w:val="00533CBF"/>
    <w:rsid w:val="00533D07"/>
    <w:rsid w:val="00533EAD"/>
    <w:rsid w:val="0053429B"/>
    <w:rsid w:val="0053449C"/>
    <w:rsid w:val="00534BF8"/>
    <w:rsid w:val="00534E99"/>
    <w:rsid w:val="00534FA6"/>
    <w:rsid w:val="005353E3"/>
    <w:rsid w:val="00535585"/>
    <w:rsid w:val="005358E3"/>
    <w:rsid w:val="00535968"/>
    <w:rsid w:val="0053612E"/>
    <w:rsid w:val="00536512"/>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21E6"/>
    <w:rsid w:val="00542432"/>
    <w:rsid w:val="00542976"/>
    <w:rsid w:val="0054314C"/>
    <w:rsid w:val="005434D6"/>
    <w:rsid w:val="0054362C"/>
    <w:rsid w:val="0054369E"/>
    <w:rsid w:val="00543795"/>
    <w:rsid w:val="00543EA3"/>
    <w:rsid w:val="00543FF2"/>
    <w:rsid w:val="005441F0"/>
    <w:rsid w:val="0054428A"/>
    <w:rsid w:val="00544312"/>
    <w:rsid w:val="0054447A"/>
    <w:rsid w:val="005445E7"/>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6974"/>
    <w:rsid w:val="0055726A"/>
    <w:rsid w:val="005572D3"/>
    <w:rsid w:val="005577AE"/>
    <w:rsid w:val="00557A0F"/>
    <w:rsid w:val="005602FE"/>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0D0"/>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B1E"/>
    <w:rsid w:val="0057234B"/>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A45"/>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3A3"/>
    <w:rsid w:val="0058155B"/>
    <w:rsid w:val="00581668"/>
    <w:rsid w:val="00581926"/>
    <w:rsid w:val="00581A13"/>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C4"/>
    <w:rsid w:val="00591565"/>
    <w:rsid w:val="00591888"/>
    <w:rsid w:val="0059193B"/>
    <w:rsid w:val="00591EFB"/>
    <w:rsid w:val="00592386"/>
    <w:rsid w:val="00592A13"/>
    <w:rsid w:val="00592A75"/>
    <w:rsid w:val="00592B51"/>
    <w:rsid w:val="00592CEC"/>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867"/>
    <w:rsid w:val="00596B61"/>
    <w:rsid w:val="00596D02"/>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E11"/>
    <w:rsid w:val="005A2F0B"/>
    <w:rsid w:val="005A3CAA"/>
    <w:rsid w:val="005A3F1D"/>
    <w:rsid w:val="005A4366"/>
    <w:rsid w:val="005A510E"/>
    <w:rsid w:val="005A51DD"/>
    <w:rsid w:val="005A5580"/>
    <w:rsid w:val="005A59CA"/>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5BF"/>
    <w:rsid w:val="005C2969"/>
    <w:rsid w:val="005C2D0E"/>
    <w:rsid w:val="005C31D3"/>
    <w:rsid w:val="005C3578"/>
    <w:rsid w:val="005C3736"/>
    <w:rsid w:val="005C3A1F"/>
    <w:rsid w:val="005C3AB0"/>
    <w:rsid w:val="005C3FC2"/>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567"/>
    <w:rsid w:val="005D68D5"/>
    <w:rsid w:val="005D693B"/>
    <w:rsid w:val="005D713D"/>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223"/>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718"/>
    <w:rsid w:val="005E5947"/>
    <w:rsid w:val="005E5A60"/>
    <w:rsid w:val="005E655F"/>
    <w:rsid w:val="005E69BD"/>
    <w:rsid w:val="005E6E27"/>
    <w:rsid w:val="005E6E38"/>
    <w:rsid w:val="005E778A"/>
    <w:rsid w:val="005E7A8F"/>
    <w:rsid w:val="005E7C36"/>
    <w:rsid w:val="005F0CDC"/>
    <w:rsid w:val="005F0D25"/>
    <w:rsid w:val="005F1085"/>
    <w:rsid w:val="005F18A8"/>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8EC"/>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260"/>
    <w:rsid w:val="0060452B"/>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3C67"/>
    <w:rsid w:val="006144C0"/>
    <w:rsid w:val="006145FF"/>
    <w:rsid w:val="00615BCB"/>
    <w:rsid w:val="00615C87"/>
    <w:rsid w:val="00615F60"/>
    <w:rsid w:val="00616045"/>
    <w:rsid w:val="0061613C"/>
    <w:rsid w:val="00616227"/>
    <w:rsid w:val="0061676D"/>
    <w:rsid w:val="00616853"/>
    <w:rsid w:val="00616B79"/>
    <w:rsid w:val="00616F75"/>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198"/>
    <w:rsid w:val="006256C4"/>
    <w:rsid w:val="00625CC0"/>
    <w:rsid w:val="00625F41"/>
    <w:rsid w:val="00626098"/>
    <w:rsid w:val="0062612D"/>
    <w:rsid w:val="0062632D"/>
    <w:rsid w:val="0062647D"/>
    <w:rsid w:val="00626577"/>
    <w:rsid w:val="00626A1B"/>
    <w:rsid w:val="00626DF8"/>
    <w:rsid w:val="0062707C"/>
    <w:rsid w:val="006270A5"/>
    <w:rsid w:val="0062764D"/>
    <w:rsid w:val="006277E7"/>
    <w:rsid w:val="00627D9A"/>
    <w:rsid w:val="00630138"/>
    <w:rsid w:val="00630880"/>
    <w:rsid w:val="00630A65"/>
    <w:rsid w:val="00630DB7"/>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07"/>
    <w:rsid w:val="00647EC7"/>
    <w:rsid w:val="006504FD"/>
    <w:rsid w:val="0065069C"/>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B"/>
    <w:rsid w:val="00661593"/>
    <w:rsid w:val="006618E2"/>
    <w:rsid w:val="00661E11"/>
    <w:rsid w:val="00662066"/>
    <w:rsid w:val="006626BD"/>
    <w:rsid w:val="006627D5"/>
    <w:rsid w:val="00662CAD"/>
    <w:rsid w:val="006639D0"/>
    <w:rsid w:val="00663EDD"/>
    <w:rsid w:val="00663FEF"/>
    <w:rsid w:val="00664378"/>
    <w:rsid w:val="00664900"/>
    <w:rsid w:val="00664A93"/>
    <w:rsid w:val="00664BEC"/>
    <w:rsid w:val="0066516D"/>
    <w:rsid w:val="00665261"/>
    <w:rsid w:val="00665479"/>
    <w:rsid w:val="0066562B"/>
    <w:rsid w:val="00665AA8"/>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7C"/>
    <w:rsid w:val="00683CE8"/>
    <w:rsid w:val="00684F4F"/>
    <w:rsid w:val="006851EE"/>
    <w:rsid w:val="00685534"/>
    <w:rsid w:val="006857F5"/>
    <w:rsid w:val="00685BA9"/>
    <w:rsid w:val="00685F80"/>
    <w:rsid w:val="00686422"/>
    <w:rsid w:val="00686483"/>
    <w:rsid w:val="00686484"/>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D4E"/>
    <w:rsid w:val="00696D72"/>
    <w:rsid w:val="00696EDC"/>
    <w:rsid w:val="00696EF9"/>
    <w:rsid w:val="00696F4A"/>
    <w:rsid w:val="00697139"/>
    <w:rsid w:val="00697190"/>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1C0"/>
    <w:rsid w:val="006A136F"/>
    <w:rsid w:val="006A1701"/>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6FCE"/>
    <w:rsid w:val="006A712C"/>
    <w:rsid w:val="006A773A"/>
    <w:rsid w:val="006A784B"/>
    <w:rsid w:val="006A79D8"/>
    <w:rsid w:val="006B0711"/>
    <w:rsid w:val="006B08A4"/>
    <w:rsid w:val="006B097C"/>
    <w:rsid w:val="006B187F"/>
    <w:rsid w:val="006B1A0E"/>
    <w:rsid w:val="006B213C"/>
    <w:rsid w:val="006B2CDC"/>
    <w:rsid w:val="006B35D8"/>
    <w:rsid w:val="006B3AB9"/>
    <w:rsid w:val="006B3D6F"/>
    <w:rsid w:val="006B40B1"/>
    <w:rsid w:val="006B440F"/>
    <w:rsid w:val="006B45A2"/>
    <w:rsid w:val="006B4782"/>
    <w:rsid w:val="006B4B8E"/>
    <w:rsid w:val="006B53EF"/>
    <w:rsid w:val="006B5645"/>
    <w:rsid w:val="006B567A"/>
    <w:rsid w:val="006B5ACD"/>
    <w:rsid w:val="006B5C55"/>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80"/>
    <w:rsid w:val="006C0AFB"/>
    <w:rsid w:val="006C15B8"/>
    <w:rsid w:val="006C19B2"/>
    <w:rsid w:val="006C1F2A"/>
    <w:rsid w:val="006C1F52"/>
    <w:rsid w:val="006C2BE7"/>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DCB"/>
    <w:rsid w:val="006D091F"/>
    <w:rsid w:val="006D099F"/>
    <w:rsid w:val="006D177E"/>
    <w:rsid w:val="006D1A57"/>
    <w:rsid w:val="006D1A99"/>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9B"/>
    <w:rsid w:val="006E0D09"/>
    <w:rsid w:val="006E1207"/>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3E8"/>
    <w:rsid w:val="006E5721"/>
    <w:rsid w:val="006E5821"/>
    <w:rsid w:val="006E61BC"/>
    <w:rsid w:val="006E624C"/>
    <w:rsid w:val="006E64A8"/>
    <w:rsid w:val="006E6AF3"/>
    <w:rsid w:val="006E6B31"/>
    <w:rsid w:val="006E7075"/>
    <w:rsid w:val="006E7C84"/>
    <w:rsid w:val="006E7F90"/>
    <w:rsid w:val="006F01A3"/>
    <w:rsid w:val="006F070E"/>
    <w:rsid w:val="006F07C5"/>
    <w:rsid w:val="006F0B15"/>
    <w:rsid w:val="006F0BA1"/>
    <w:rsid w:val="006F0BCA"/>
    <w:rsid w:val="006F0DFA"/>
    <w:rsid w:val="006F13CA"/>
    <w:rsid w:val="006F14A6"/>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771"/>
    <w:rsid w:val="006F77FC"/>
    <w:rsid w:val="006F7BA6"/>
    <w:rsid w:val="006F7BF9"/>
    <w:rsid w:val="006F7F11"/>
    <w:rsid w:val="00700368"/>
    <w:rsid w:val="007004AD"/>
    <w:rsid w:val="007006FD"/>
    <w:rsid w:val="00700F7A"/>
    <w:rsid w:val="0070108B"/>
    <w:rsid w:val="007013C5"/>
    <w:rsid w:val="00702208"/>
    <w:rsid w:val="00702589"/>
    <w:rsid w:val="0070266C"/>
    <w:rsid w:val="007029E6"/>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13C"/>
    <w:rsid w:val="00710FB1"/>
    <w:rsid w:val="00711185"/>
    <w:rsid w:val="00711AC7"/>
    <w:rsid w:val="00711E36"/>
    <w:rsid w:val="007122B9"/>
    <w:rsid w:val="007123C6"/>
    <w:rsid w:val="0071273E"/>
    <w:rsid w:val="00712D2F"/>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D1"/>
    <w:rsid w:val="007260A8"/>
    <w:rsid w:val="007260E3"/>
    <w:rsid w:val="00726523"/>
    <w:rsid w:val="0072659D"/>
    <w:rsid w:val="007268E1"/>
    <w:rsid w:val="00726D48"/>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CB"/>
    <w:rsid w:val="007423FC"/>
    <w:rsid w:val="007428B4"/>
    <w:rsid w:val="0074292E"/>
    <w:rsid w:val="00742A90"/>
    <w:rsid w:val="00743535"/>
    <w:rsid w:val="007435BD"/>
    <w:rsid w:val="0074368D"/>
    <w:rsid w:val="0074397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7A58"/>
    <w:rsid w:val="00747AE6"/>
    <w:rsid w:val="007502EE"/>
    <w:rsid w:val="007503B9"/>
    <w:rsid w:val="00750B36"/>
    <w:rsid w:val="0075131F"/>
    <w:rsid w:val="00751BB6"/>
    <w:rsid w:val="007520D9"/>
    <w:rsid w:val="00752309"/>
    <w:rsid w:val="0075231F"/>
    <w:rsid w:val="007524E0"/>
    <w:rsid w:val="007525D0"/>
    <w:rsid w:val="00752654"/>
    <w:rsid w:val="00752E9B"/>
    <w:rsid w:val="0075330B"/>
    <w:rsid w:val="0075330F"/>
    <w:rsid w:val="007534E7"/>
    <w:rsid w:val="00753866"/>
    <w:rsid w:val="007538D3"/>
    <w:rsid w:val="00753A4E"/>
    <w:rsid w:val="00753A95"/>
    <w:rsid w:val="0075451C"/>
    <w:rsid w:val="00754650"/>
    <w:rsid w:val="00754741"/>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DAA"/>
    <w:rsid w:val="00757E9F"/>
    <w:rsid w:val="00760078"/>
    <w:rsid w:val="00760957"/>
    <w:rsid w:val="00761CF4"/>
    <w:rsid w:val="00761D2E"/>
    <w:rsid w:val="00761D98"/>
    <w:rsid w:val="007621DD"/>
    <w:rsid w:val="00762264"/>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B9F"/>
    <w:rsid w:val="00771014"/>
    <w:rsid w:val="007713F0"/>
    <w:rsid w:val="00771563"/>
    <w:rsid w:val="00771E39"/>
    <w:rsid w:val="00772022"/>
    <w:rsid w:val="00772029"/>
    <w:rsid w:val="007721E8"/>
    <w:rsid w:val="0077231D"/>
    <w:rsid w:val="0077270C"/>
    <w:rsid w:val="00772AEB"/>
    <w:rsid w:val="00772C08"/>
    <w:rsid w:val="0077315F"/>
    <w:rsid w:val="00773B96"/>
    <w:rsid w:val="00773E73"/>
    <w:rsid w:val="00773FF3"/>
    <w:rsid w:val="00774357"/>
    <w:rsid w:val="00774CAA"/>
    <w:rsid w:val="007751C0"/>
    <w:rsid w:val="0077570D"/>
    <w:rsid w:val="0077582E"/>
    <w:rsid w:val="00775A68"/>
    <w:rsid w:val="00775DC9"/>
    <w:rsid w:val="00775E0B"/>
    <w:rsid w:val="00775F15"/>
    <w:rsid w:val="00775F8D"/>
    <w:rsid w:val="00776220"/>
    <w:rsid w:val="00777140"/>
    <w:rsid w:val="007771C5"/>
    <w:rsid w:val="007771D8"/>
    <w:rsid w:val="007777CE"/>
    <w:rsid w:val="007777E3"/>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2D"/>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9AB"/>
    <w:rsid w:val="007A0D97"/>
    <w:rsid w:val="007A0F30"/>
    <w:rsid w:val="007A1151"/>
    <w:rsid w:val="007A1324"/>
    <w:rsid w:val="007A13B6"/>
    <w:rsid w:val="007A1767"/>
    <w:rsid w:val="007A1831"/>
    <w:rsid w:val="007A1A50"/>
    <w:rsid w:val="007A1ABB"/>
    <w:rsid w:val="007A1CCD"/>
    <w:rsid w:val="007A1DBD"/>
    <w:rsid w:val="007A220F"/>
    <w:rsid w:val="007A2606"/>
    <w:rsid w:val="007A26F0"/>
    <w:rsid w:val="007A2D4D"/>
    <w:rsid w:val="007A2DAD"/>
    <w:rsid w:val="007A2DEE"/>
    <w:rsid w:val="007A35B2"/>
    <w:rsid w:val="007A3DAD"/>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33"/>
    <w:rsid w:val="007A7FF5"/>
    <w:rsid w:val="007B059D"/>
    <w:rsid w:val="007B1A9F"/>
    <w:rsid w:val="007B1C21"/>
    <w:rsid w:val="007B1C5A"/>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D0B"/>
    <w:rsid w:val="007B610E"/>
    <w:rsid w:val="007B6789"/>
    <w:rsid w:val="007B6E8B"/>
    <w:rsid w:val="007B7DAB"/>
    <w:rsid w:val="007C03A2"/>
    <w:rsid w:val="007C07BE"/>
    <w:rsid w:val="007C1082"/>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3E9"/>
    <w:rsid w:val="007D35C0"/>
    <w:rsid w:val="007D3C23"/>
    <w:rsid w:val="007D4033"/>
    <w:rsid w:val="007D427D"/>
    <w:rsid w:val="007D44AE"/>
    <w:rsid w:val="007D4599"/>
    <w:rsid w:val="007D4A2C"/>
    <w:rsid w:val="007D4F41"/>
    <w:rsid w:val="007D55F5"/>
    <w:rsid w:val="007D57BC"/>
    <w:rsid w:val="007D59A2"/>
    <w:rsid w:val="007D5DAA"/>
    <w:rsid w:val="007D6E31"/>
    <w:rsid w:val="007D6E3E"/>
    <w:rsid w:val="007D7125"/>
    <w:rsid w:val="007D7C49"/>
    <w:rsid w:val="007D7C7E"/>
    <w:rsid w:val="007D7D44"/>
    <w:rsid w:val="007D7DE5"/>
    <w:rsid w:val="007D7F36"/>
    <w:rsid w:val="007E05E7"/>
    <w:rsid w:val="007E05ED"/>
    <w:rsid w:val="007E0A23"/>
    <w:rsid w:val="007E0A73"/>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58CE"/>
    <w:rsid w:val="007E593D"/>
    <w:rsid w:val="007E61E6"/>
    <w:rsid w:val="007E62A8"/>
    <w:rsid w:val="007E62F9"/>
    <w:rsid w:val="007E678C"/>
    <w:rsid w:val="007E707E"/>
    <w:rsid w:val="007E710D"/>
    <w:rsid w:val="007E7615"/>
    <w:rsid w:val="007E762A"/>
    <w:rsid w:val="007E77EA"/>
    <w:rsid w:val="007F034E"/>
    <w:rsid w:val="007F061F"/>
    <w:rsid w:val="007F0668"/>
    <w:rsid w:val="007F0742"/>
    <w:rsid w:val="007F0850"/>
    <w:rsid w:val="007F0C89"/>
    <w:rsid w:val="007F0E6F"/>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71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2ECC"/>
    <w:rsid w:val="00803774"/>
    <w:rsid w:val="008037B4"/>
    <w:rsid w:val="00804180"/>
    <w:rsid w:val="00804AF5"/>
    <w:rsid w:val="00804B9E"/>
    <w:rsid w:val="00804FA7"/>
    <w:rsid w:val="008052F7"/>
    <w:rsid w:val="00805B9A"/>
    <w:rsid w:val="00805BDA"/>
    <w:rsid w:val="00805DCC"/>
    <w:rsid w:val="00805EC9"/>
    <w:rsid w:val="00806213"/>
    <w:rsid w:val="0080627B"/>
    <w:rsid w:val="00806CAE"/>
    <w:rsid w:val="00806F7F"/>
    <w:rsid w:val="00806FD4"/>
    <w:rsid w:val="0080729F"/>
    <w:rsid w:val="00807D7F"/>
    <w:rsid w:val="00807E7E"/>
    <w:rsid w:val="00810264"/>
    <w:rsid w:val="00810444"/>
    <w:rsid w:val="00810AD2"/>
    <w:rsid w:val="00810B26"/>
    <w:rsid w:val="00810C56"/>
    <w:rsid w:val="00811630"/>
    <w:rsid w:val="008117B6"/>
    <w:rsid w:val="008118E5"/>
    <w:rsid w:val="00811993"/>
    <w:rsid w:val="00811A27"/>
    <w:rsid w:val="008120EF"/>
    <w:rsid w:val="00812389"/>
    <w:rsid w:val="008124E0"/>
    <w:rsid w:val="00812570"/>
    <w:rsid w:val="0081284C"/>
    <w:rsid w:val="00812EF5"/>
    <w:rsid w:val="00812F61"/>
    <w:rsid w:val="00813692"/>
    <w:rsid w:val="008140F3"/>
    <w:rsid w:val="0081417A"/>
    <w:rsid w:val="008144A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045"/>
    <w:rsid w:val="0082133F"/>
    <w:rsid w:val="00821D30"/>
    <w:rsid w:val="00822B40"/>
    <w:rsid w:val="00822C6C"/>
    <w:rsid w:val="00822CDE"/>
    <w:rsid w:val="00822D0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3FE"/>
    <w:rsid w:val="00840772"/>
    <w:rsid w:val="00840ABB"/>
    <w:rsid w:val="00840D6C"/>
    <w:rsid w:val="00840F1F"/>
    <w:rsid w:val="00840FFC"/>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6DFB"/>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0BD"/>
    <w:rsid w:val="0085634D"/>
    <w:rsid w:val="0085654A"/>
    <w:rsid w:val="008566FB"/>
    <w:rsid w:val="00856A40"/>
    <w:rsid w:val="00856BA3"/>
    <w:rsid w:val="00856F9D"/>
    <w:rsid w:val="00857820"/>
    <w:rsid w:val="00857840"/>
    <w:rsid w:val="00857EBC"/>
    <w:rsid w:val="008604E6"/>
    <w:rsid w:val="00860560"/>
    <w:rsid w:val="0086082A"/>
    <w:rsid w:val="00860C28"/>
    <w:rsid w:val="00860D15"/>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393"/>
    <w:rsid w:val="008654D4"/>
    <w:rsid w:val="00865564"/>
    <w:rsid w:val="0086588F"/>
    <w:rsid w:val="00865FE4"/>
    <w:rsid w:val="00866056"/>
    <w:rsid w:val="008666CA"/>
    <w:rsid w:val="00866FE4"/>
    <w:rsid w:val="00867258"/>
    <w:rsid w:val="00867A83"/>
    <w:rsid w:val="00867F02"/>
    <w:rsid w:val="00870403"/>
    <w:rsid w:val="008709CF"/>
    <w:rsid w:val="00870B54"/>
    <w:rsid w:val="00870D31"/>
    <w:rsid w:val="008710A9"/>
    <w:rsid w:val="00871946"/>
    <w:rsid w:val="00871AE0"/>
    <w:rsid w:val="00871C40"/>
    <w:rsid w:val="00871E04"/>
    <w:rsid w:val="00871F85"/>
    <w:rsid w:val="0087208D"/>
    <w:rsid w:val="008723C1"/>
    <w:rsid w:val="008726EB"/>
    <w:rsid w:val="00872AC6"/>
    <w:rsid w:val="00872C43"/>
    <w:rsid w:val="00873118"/>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80979"/>
    <w:rsid w:val="00880C24"/>
    <w:rsid w:val="00880CBD"/>
    <w:rsid w:val="00880E09"/>
    <w:rsid w:val="00880F01"/>
    <w:rsid w:val="0088112A"/>
    <w:rsid w:val="008814F3"/>
    <w:rsid w:val="00881C70"/>
    <w:rsid w:val="00881E19"/>
    <w:rsid w:val="00882102"/>
    <w:rsid w:val="00882719"/>
    <w:rsid w:val="008827C3"/>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64F"/>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BC5"/>
    <w:rsid w:val="008A1F10"/>
    <w:rsid w:val="008A258F"/>
    <w:rsid w:val="008A2744"/>
    <w:rsid w:val="008A2871"/>
    <w:rsid w:val="008A2922"/>
    <w:rsid w:val="008A31FD"/>
    <w:rsid w:val="008A3928"/>
    <w:rsid w:val="008A3EA9"/>
    <w:rsid w:val="008A4A71"/>
    <w:rsid w:val="008A4B6A"/>
    <w:rsid w:val="008A540D"/>
    <w:rsid w:val="008A61FD"/>
    <w:rsid w:val="008A63BD"/>
    <w:rsid w:val="008A640C"/>
    <w:rsid w:val="008A68E0"/>
    <w:rsid w:val="008A6EFB"/>
    <w:rsid w:val="008A735B"/>
    <w:rsid w:val="008A7530"/>
    <w:rsid w:val="008A770C"/>
    <w:rsid w:val="008A778B"/>
    <w:rsid w:val="008A79E8"/>
    <w:rsid w:val="008B0346"/>
    <w:rsid w:val="008B0402"/>
    <w:rsid w:val="008B0A3D"/>
    <w:rsid w:val="008B0D77"/>
    <w:rsid w:val="008B12B5"/>
    <w:rsid w:val="008B1319"/>
    <w:rsid w:val="008B163E"/>
    <w:rsid w:val="008B1A8E"/>
    <w:rsid w:val="008B1A9D"/>
    <w:rsid w:val="008B1B9B"/>
    <w:rsid w:val="008B1ED0"/>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9C0"/>
    <w:rsid w:val="008C4B7D"/>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1D88"/>
    <w:rsid w:val="008D2403"/>
    <w:rsid w:val="008D24E7"/>
    <w:rsid w:val="008D2948"/>
    <w:rsid w:val="008D3040"/>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2F4"/>
    <w:rsid w:val="008E44CF"/>
    <w:rsid w:val="008E4633"/>
    <w:rsid w:val="008E46C3"/>
    <w:rsid w:val="008E4AD0"/>
    <w:rsid w:val="008E4F1A"/>
    <w:rsid w:val="008E5484"/>
    <w:rsid w:val="008E56F0"/>
    <w:rsid w:val="008E5967"/>
    <w:rsid w:val="008E5E73"/>
    <w:rsid w:val="008E62EE"/>
    <w:rsid w:val="008E6AF6"/>
    <w:rsid w:val="008E6D6F"/>
    <w:rsid w:val="008E711E"/>
    <w:rsid w:val="008E7264"/>
    <w:rsid w:val="008E742A"/>
    <w:rsid w:val="008F056F"/>
    <w:rsid w:val="008F06DC"/>
    <w:rsid w:val="008F071D"/>
    <w:rsid w:val="008F0A5A"/>
    <w:rsid w:val="008F0C43"/>
    <w:rsid w:val="008F0DF6"/>
    <w:rsid w:val="008F15C0"/>
    <w:rsid w:val="008F15DE"/>
    <w:rsid w:val="008F16FC"/>
    <w:rsid w:val="008F1759"/>
    <w:rsid w:val="008F2620"/>
    <w:rsid w:val="008F266A"/>
    <w:rsid w:val="008F2ACE"/>
    <w:rsid w:val="008F33EA"/>
    <w:rsid w:val="008F344A"/>
    <w:rsid w:val="008F352B"/>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9EC"/>
    <w:rsid w:val="00910CAC"/>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50FC"/>
    <w:rsid w:val="009152DE"/>
    <w:rsid w:val="009152E5"/>
    <w:rsid w:val="009153F7"/>
    <w:rsid w:val="00915456"/>
    <w:rsid w:val="009159B7"/>
    <w:rsid w:val="00916826"/>
    <w:rsid w:val="009168FA"/>
    <w:rsid w:val="00916944"/>
    <w:rsid w:val="00916964"/>
    <w:rsid w:val="00916A57"/>
    <w:rsid w:val="00916B43"/>
    <w:rsid w:val="00916E60"/>
    <w:rsid w:val="009170C9"/>
    <w:rsid w:val="00917115"/>
    <w:rsid w:val="009171B0"/>
    <w:rsid w:val="00917237"/>
    <w:rsid w:val="009179D7"/>
    <w:rsid w:val="00917AC8"/>
    <w:rsid w:val="00917C1B"/>
    <w:rsid w:val="009207C1"/>
    <w:rsid w:val="0092088B"/>
    <w:rsid w:val="00920B6D"/>
    <w:rsid w:val="00920BEA"/>
    <w:rsid w:val="0092101E"/>
    <w:rsid w:val="0092124D"/>
    <w:rsid w:val="00921296"/>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37CD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985"/>
    <w:rsid w:val="00953E42"/>
    <w:rsid w:val="00953EA9"/>
    <w:rsid w:val="0095409F"/>
    <w:rsid w:val="009540CD"/>
    <w:rsid w:val="0095415D"/>
    <w:rsid w:val="00954191"/>
    <w:rsid w:val="00954BC7"/>
    <w:rsid w:val="00954D35"/>
    <w:rsid w:val="0095572E"/>
    <w:rsid w:val="00955CF5"/>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248"/>
    <w:rsid w:val="00963CD4"/>
    <w:rsid w:val="00963DBF"/>
    <w:rsid w:val="00963F1F"/>
    <w:rsid w:val="00964141"/>
    <w:rsid w:val="00964825"/>
    <w:rsid w:val="00964D76"/>
    <w:rsid w:val="00964F2C"/>
    <w:rsid w:val="009651EA"/>
    <w:rsid w:val="009652E9"/>
    <w:rsid w:val="009654F6"/>
    <w:rsid w:val="00965817"/>
    <w:rsid w:val="009659F5"/>
    <w:rsid w:val="00965BF7"/>
    <w:rsid w:val="00965D50"/>
    <w:rsid w:val="009660A5"/>
    <w:rsid w:val="009668BA"/>
    <w:rsid w:val="00966CC3"/>
    <w:rsid w:val="0096711F"/>
    <w:rsid w:val="009674AF"/>
    <w:rsid w:val="009674BB"/>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3FE8"/>
    <w:rsid w:val="0098448E"/>
    <w:rsid w:val="009846FC"/>
    <w:rsid w:val="00984913"/>
    <w:rsid w:val="00984B0E"/>
    <w:rsid w:val="009856F2"/>
    <w:rsid w:val="009857FD"/>
    <w:rsid w:val="009859F7"/>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BC"/>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413"/>
    <w:rsid w:val="009B3661"/>
    <w:rsid w:val="009B3E96"/>
    <w:rsid w:val="009B4499"/>
    <w:rsid w:val="009B4A2D"/>
    <w:rsid w:val="009B4AC1"/>
    <w:rsid w:val="009B5247"/>
    <w:rsid w:val="009B52B2"/>
    <w:rsid w:val="009B54DE"/>
    <w:rsid w:val="009B5A85"/>
    <w:rsid w:val="009B5E7D"/>
    <w:rsid w:val="009B5E80"/>
    <w:rsid w:val="009B5E88"/>
    <w:rsid w:val="009B6204"/>
    <w:rsid w:val="009B64A9"/>
    <w:rsid w:val="009B6557"/>
    <w:rsid w:val="009B6587"/>
    <w:rsid w:val="009B6F40"/>
    <w:rsid w:val="009B740A"/>
    <w:rsid w:val="009B78C3"/>
    <w:rsid w:val="009B7B02"/>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92"/>
    <w:rsid w:val="009D1954"/>
    <w:rsid w:val="009D1D77"/>
    <w:rsid w:val="009D22E5"/>
    <w:rsid w:val="009D319F"/>
    <w:rsid w:val="009D4773"/>
    <w:rsid w:val="009D4819"/>
    <w:rsid w:val="009D49DD"/>
    <w:rsid w:val="009D5592"/>
    <w:rsid w:val="009D5657"/>
    <w:rsid w:val="009D5C2B"/>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57A"/>
    <w:rsid w:val="009E25C3"/>
    <w:rsid w:val="009E28E2"/>
    <w:rsid w:val="009E2A1F"/>
    <w:rsid w:val="009E2A56"/>
    <w:rsid w:val="009E2F65"/>
    <w:rsid w:val="009E3814"/>
    <w:rsid w:val="009E3B59"/>
    <w:rsid w:val="009E3FB6"/>
    <w:rsid w:val="009E4374"/>
    <w:rsid w:val="009E47E5"/>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186"/>
    <w:rsid w:val="009F01EB"/>
    <w:rsid w:val="009F0305"/>
    <w:rsid w:val="009F0584"/>
    <w:rsid w:val="009F0C7A"/>
    <w:rsid w:val="009F0CE0"/>
    <w:rsid w:val="009F101F"/>
    <w:rsid w:val="009F20B8"/>
    <w:rsid w:val="009F21FE"/>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E99"/>
    <w:rsid w:val="009F6EB8"/>
    <w:rsid w:val="009F75F0"/>
    <w:rsid w:val="009F7B39"/>
    <w:rsid w:val="009F7CA6"/>
    <w:rsid w:val="009F7DE4"/>
    <w:rsid w:val="009F7F04"/>
    <w:rsid w:val="00A00110"/>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A43"/>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4F"/>
    <w:rsid w:val="00A073D7"/>
    <w:rsid w:val="00A07A0C"/>
    <w:rsid w:val="00A07A3C"/>
    <w:rsid w:val="00A07E02"/>
    <w:rsid w:val="00A07F27"/>
    <w:rsid w:val="00A10147"/>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51A6"/>
    <w:rsid w:val="00A15755"/>
    <w:rsid w:val="00A159F3"/>
    <w:rsid w:val="00A15B8F"/>
    <w:rsid w:val="00A15D69"/>
    <w:rsid w:val="00A15E81"/>
    <w:rsid w:val="00A160A0"/>
    <w:rsid w:val="00A161BA"/>
    <w:rsid w:val="00A161E8"/>
    <w:rsid w:val="00A1634F"/>
    <w:rsid w:val="00A163DC"/>
    <w:rsid w:val="00A16779"/>
    <w:rsid w:val="00A16AB1"/>
    <w:rsid w:val="00A16D19"/>
    <w:rsid w:val="00A16DED"/>
    <w:rsid w:val="00A16EBA"/>
    <w:rsid w:val="00A16F7A"/>
    <w:rsid w:val="00A1719B"/>
    <w:rsid w:val="00A17436"/>
    <w:rsid w:val="00A175E8"/>
    <w:rsid w:val="00A178AD"/>
    <w:rsid w:val="00A204CB"/>
    <w:rsid w:val="00A20DAE"/>
    <w:rsid w:val="00A212E5"/>
    <w:rsid w:val="00A21607"/>
    <w:rsid w:val="00A21B97"/>
    <w:rsid w:val="00A21D65"/>
    <w:rsid w:val="00A21EA1"/>
    <w:rsid w:val="00A22856"/>
    <w:rsid w:val="00A22BFD"/>
    <w:rsid w:val="00A230F1"/>
    <w:rsid w:val="00A23312"/>
    <w:rsid w:val="00A233A6"/>
    <w:rsid w:val="00A237BD"/>
    <w:rsid w:val="00A23E2F"/>
    <w:rsid w:val="00A23EC3"/>
    <w:rsid w:val="00A24732"/>
    <w:rsid w:val="00A249C2"/>
    <w:rsid w:val="00A24ACB"/>
    <w:rsid w:val="00A24AF2"/>
    <w:rsid w:val="00A24C03"/>
    <w:rsid w:val="00A25143"/>
    <w:rsid w:val="00A256A8"/>
    <w:rsid w:val="00A25706"/>
    <w:rsid w:val="00A257C5"/>
    <w:rsid w:val="00A25F4F"/>
    <w:rsid w:val="00A265E5"/>
    <w:rsid w:val="00A26639"/>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7D"/>
    <w:rsid w:val="00A400F5"/>
    <w:rsid w:val="00A40615"/>
    <w:rsid w:val="00A407BD"/>
    <w:rsid w:val="00A407D5"/>
    <w:rsid w:val="00A40C55"/>
    <w:rsid w:val="00A412E0"/>
    <w:rsid w:val="00A4147F"/>
    <w:rsid w:val="00A41538"/>
    <w:rsid w:val="00A41903"/>
    <w:rsid w:val="00A4237F"/>
    <w:rsid w:val="00A424E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3F0"/>
    <w:rsid w:val="00A51AE3"/>
    <w:rsid w:val="00A51B89"/>
    <w:rsid w:val="00A51BB5"/>
    <w:rsid w:val="00A51DBB"/>
    <w:rsid w:val="00A51EEF"/>
    <w:rsid w:val="00A51F8F"/>
    <w:rsid w:val="00A52002"/>
    <w:rsid w:val="00A520C0"/>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57F7B"/>
    <w:rsid w:val="00A600CC"/>
    <w:rsid w:val="00A60643"/>
    <w:rsid w:val="00A60A46"/>
    <w:rsid w:val="00A61BB0"/>
    <w:rsid w:val="00A6294B"/>
    <w:rsid w:val="00A62A02"/>
    <w:rsid w:val="00A62A9B"/>
    <w:rsid w:val="00A63000"/>
    <w:rsid w:val="00A63238"/>
    <w:rsid w:val="00A634B5"/>
    <w:rsid w:val="00A63819"/>
    <w:rsid w:val="00A63ED3"/>
    <w:rsid w:val="00A64602"/>
    <w:rsid w:val="00A646C7"/>
    <w:rsid w:val="00A64887"/>
    <w:rsid w:val="00A64A2C"/>
    <w:rsid w:val="00A64D6A"/>
    <w:rsid w:val="00A64EA2"/>
    <w:rsid w:val="00A650A3"/>
    <w:rsid w:val="00A651A5"/>
    <w:rsid w:val="00A65249"/>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67A6A"/>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882"/>
    <w:rsid w:val="00A76A31"/>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1BE"/>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547"/>
    <w:rsid w:val="00AA7BCB"/>
    <w:rsid w:val="00AA7C90"/>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4C44"/>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05"/>
    <w:rsid w:val="00AD206A"/>
    <w:rsid w:val="00AD2507"/>
    <w:rsid w:val="00AD2524"/>
    <w:rsid w:val="00AD2B2B"/>
    <w:rsid w:val="00AD33D8"/>
    <w:rsid w:val="00AD3667"/>
    <w:rsid w:val="00AD36D7"/>
    <w:rsid w:val="00AD3A3E"/>
    <w:rsid w:val="00AD3B17"/>
    <w:rsid w:val="00AD3D4A"/>
    <w:rsid w:val="00AD4660"/>
    <w:rsid w:val="00AD4AA0"/>
    <w:rsid w:val="00AD4D0E"/>
    <w:rsid w:val="00AD509D"/>
    <w:rsid w:val="00AD513F"/>
    <w:rsid w:val="00AD58E8"/>
    <w:rsid w:val="00AD59AD"/>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8C6"/>
    <w:rsid w:val="00AF09CC"/>
    <w:rsid w:val="00AF0A92"/>
    <w:rsid w:val="00AF0B11"/>
    <w:rsid w:val="00AF1469"/>
    <w:rsid w:val="00AF16D7"/>
    <w:rsid w:val="00AF1CC9"/>
    <w:rsid w:val="00AF1EA6"/>
    <w:rsid w:val="00AF280B"/>
    <w:rsid w:val="00AF2868"/>
    <w:rsid w:val="00AF29E3"/>
    <w:rsid w:val="00AF2A86"/>
    <w:rsid w:val="00AF2BA1"/>
    <w:rsid w:val="00AF2C42"/>
    <w:rsid w:val="00AF2FA5"/>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1895"/>
    <w:rsid w:val="00B01B3A"/>
    <w:rsid w:val="00B01C9A"/>
    <w:rsid w:val="00B01D5A"/>
    <w:rsid w:val="00B01D5F"/>
    <w:rsid w:val="00B01E9F"/>
    <w:rsid w:val="00B02336"/>
    <w:rsid w:val="00B023F1"/>
    <w:rsid w:val="00B02562"/>
    <w:rsid w:val="00B0326E"/>
    <w:rsid w:val="00B03C81"/>
    <w:rsid w:val="00B03CE6"/>
    <w:rsid w:val="00B03EB9"/>
    <w:rsid w:val="00B04036"/>
    <w:rsid w:val="00B04D36"/>
    <w:rsid w:val="00B04F42"/>
    <w:rsid w:val="00B04F5E"/>
    <w:rsid w:val="00B05173"/>
    <w:rsid w:val="00B05506"/>
    <w:rsid w:val="00B05C2D"/>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0DE9"/>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F9"/>
    <w:rsid w:val="00B1565A"/>
    <w:rsid w:val="00B15AFD"/>
    <w:rsid w:val="00B15FDA"/>
    <w:rsid w:val="00B16089"/>
    <w:rsid w:val="00B1655D"/>
    <w:rsid w:val="00B1690B"/>
    <w:rsid w:val="00B16958"/>
    <w:rsid w:val="00B17070"/>
    <w:rsid w:val="00B170FF"/>
    <w:rsid w:val="00B17175"/>
    <w:rsid w:val="00B172B6"/>
    <w:rsid w:val="00B17AC1"/>
    <w:rsid w:val="00B20082"/>
    <w:rsid w:val="00B20376"/>
    <w:rsid w:val="00B20843"/>
    <w:rsid w:val="00B20D7A"/>
    <w:rsid w:val="00B210FA"/>
    <w:rsid w:val="00B212D6"/>
    <w:rsid w:val="00B21331"/>
    <w:rsid w:val="00B2154C"/>
    <w:rsid w:val="00B218CC"/>
    <w:rsid w:val="00B2198F"/>
    <w:rsid w:val="00B21FA8"/>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4"/>
    <w:rsid w:val="00B30EB6"/>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0"/>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3B9"/>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6F2F"/>
    <w:rsid w:val="00B5700D"/>
    <w:rsid w:val="00B570A4"/>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B80"/>
    <w:rsid w:val="00B80D8C"/>
    <w:rsid w:val="00B80DCD"/>
    <w:rsid w:val="00B81259"/>
    <w:rsid w:val="00B815A4"/>
    <w:rsid w:val="00B81893"/>
    <w:rsid w:val="00B819F4"/>
    <w:rsid w:val="00B81F3F"/>
    <w:rsid w:val="00B81F83"/>
    <w:rsid w:val="00B8201A"/>
    <w:rsid w:val="00B823DF"/>
    <w:rsid w:val="00B826A9"/>
    <w:rsid w:val="00B826B6"/>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1152"/>
    <w:rsid w:val="00B912E8"/>
    <w:rsid w:val="00B914FD"/>
    <w:rsid w:val="00B9173C"/>
    <w:rsid w:val="00B92549"/>
    <w:rsid w:val="00B929B9"/>
    <w:rsid w:val="00B92A34"/>
    <w:rsid w:val="00B92B34"/>
    <w:rsid w:val="00B92D68"/>
    <w:rsid w:val="00B93441"/>
    <w:rsid w:val="00B9376E"/>
    <w:rsid w:val="00B93F04"/>
    <w:rsid w:val="00B942D3"/>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949"/>
    <w:rsid w:val="00BA3DCA"/>
    <w:rsid w:val="00BA4B65"/>
    <w:rsid w:val="00BA4C30"/>
    <w:rsid w:val="00BA4FBC"/>
    <w:rsid w:val="00BA512C"/>
    <w:rsid w:val="00BA51D9"/>
    <w:rsid w:val="00BA55D4"/>
    <w:rsid w:val="00BA598D"/>
    <w:rsid w:val="00BA660E"/>
    <w:rsid w:val="00BA6A2E"/>
    <w:rsid w:val="00BA6D32"/>
    <w:rsid w:val="00BA6D89"/>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F5E"/>
    <w:rsid w:val="00BB2B37"/>
    <w:rsid w:val="00BB2B64"/>
    <w:rsid w:val="00BB2E03"/>
    <w:rsid w:val="00BB33DF"/>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702"/>
    <w:rsid w:val="00BC39A4"/>
    <w:rsid w:val="00BC3E61"/>
    <w:rsid w:val="00BC4056"/>
    <w:rsid w:val="00BC409B"/>
    <w:rsid w:val="00BC43AB"/>
    <w:rsid w:val="00BC448F"/>
    <w:rsid w:val="00BC4A36"/>
    <w:rsid w:val="00BC4DD4"/>
    <w:rsid w:val="00BC5420"/>
    <w:rsid w:val="00BC562E"/>
    <w:rsid w:val="00BC5D79"/>
    <w:rsid w:val="00BC65A3"/>
    <w:rsid w:val="00BC65A9"/>
    <w:rsid w:val="00BC679C"/>
    <w:rsid w:val="00BC70A8"/>
    <w:rsid w:val="00BC7261"/>
    <w:rsid w:val="00BC7592"/>
    <w:rsid w:val="00BC7987"/>
    <w:rsid w:val="00BC799A"/>
    <w:rsid w:val="00BC7AE4"/>
    <w:rsid w:val="00BC7E91"/>
    <w:rsid w:val="00BC7FA2"/>
    <w:rsid w:val="00BC7FD7"/>
    <w:rsid w:val="00BD005D"/>
    <w:rsid w:val="00BD009D"/>
    <w:rsid w:val="00BD04B3"/>
    <w:rsid w:val="00BD0920"/>
    <w:rsid w:val="00BD0982"/>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4318"/>
    <w:rsid w:val="00BD4462"/>
    <w:rsid w:val="00BD4A06"/>
    <w:rsid w:val="00BD4DF1"/>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61"/>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2ECA"/>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E83"/>
    <w:rsid w:val="00C06FE5"/>
    <w:rsid w:val="00C07050"/>
    <w:rsid w:val="00C0716B"/>
    <w:rsid w:val="00C071E5"/>
    <w:rsid w:val="00C076DA"/>
    <w:rsid w:val="00C0791A"/>
    <w:rsid w:val="00C1015D"/>
    <w:rsid w:val="00C103AA"/>
    <w:rsid w:val="00C10B47"/>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D31"/>
    <w:rsid w:val="00C15D41"/>
    <w:rsid w:val="00C15F36"/>
    <w:rsid w:val="00C1618E"/>
    <w:rsid w:val="00C1627E"/>
    <w:rsid w:val="00C16457"/>
    <w:rsid w:val="00C16747"/>
    <w:rsid w:val="00C16C14"/>
    <w:rsid w:val="00C1727F"/>
    <w:rsid w:val="00C1740E"/>
    <w:rsid w:val="00C17EBF"/>
    <w:rsid w:val="00C2073A"/>
    <w:rsid w:val="00C207CB"/>
    <w:rsid w:val="00C208C7"/>
    <w:rsid w:val="00C2098A"/>
    <w:rsid w:val="00C209D6"/>
    <w:rsid w:val="00C210B0"/>
    <w:rsid w:val="00C212F9"/>
    <w:rsid w:val="00C2152B"/>
    <w:rsid w:val="00C21570"/>
    <w:rsid w:val="00C2168F"/>
    <w:rsid w:val="00C21715"/>
    <w:rsid w:val="00C21966"/>
    <w:rsid w:val="00C21DDF"/>
    <w:rsid w:val="00C224CB"/>
    <w:rsid w:val="00C227A1"/>
    <w:rsid w:val="00C22881"/>
    <w:rsid w:val="00C234CA"/>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177C"/>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47F3F"/>
    <w:rsid w:val="00C5011A"/>
    <w:rsid w:val="00C503F0"/>
    <w:rsid w:val="00C505ED"/>
    <w:rsid w:val="00C51074"/>
    <w:rsid w:val="00C51DDC"/>
    <w:rsid w:val="00C5221B"/>
    <w:rsid w:val="00C5265A"/>
    <w:rsid w:val="00C52B23"/>
    <w:rsid w:val="00C52FEA"/>
    <w:rsid w:val="00C531EE"/>
    <w:rsid w:val="00C53678"/>
    <w:rsid w:val="00C53CD2"/>
    <w:rsid w:val="00C53D71"/>
    <w:rsid w:val="00C540FB"/>
    <w:rsid w:val="00C54668"/>
    <w:rsid w:val="00C548AF"/>
    <w:rsid w:val="00C54BD3"/>
    <w:rsid w:val="00C54C61"/>
    <w:rsid w:val="00C54C98"/>
    <w:rsid w:val="00C551D1"/>
    <w:rsid w:val="00C55578"/>
    <w:rsid w:val="00C55616"/>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60C4"/>
    <w:rsid w:val="00C660E8"/>
    <w:rsid w:val="00C660FE"/>
    <w:rsid w:val="00C668E2"/>
    <w:rsid w:val="00C67004"/>
    <w:rsid w:val="00C673CD"/>
    <w:rsid w:val="00C67417"/>
    <w:rsid w:val="00C6775C"/>
    <w:rsid w:val="00C677C4"/>
    <w:rsid w:val="00C67B0E"/>
    <w:rsid w:val="00C67D42"/>
    <w:rsid w:val="00C700DB"/>
    <w:rsid w:val="00C700F2"/>
    <w:rsid w:val="00C70293"/>
    <w:rsid w:val="00C70435"/>
    <w:rsid w:val="00C705B1"/>
    <w:rsid w:val="00C70934"/>
    <w:rsid w:val="00C70F55"/>
    <w:rsid w:val="00C7131B"/>
    <w:rsid w:val="00C72216"/>
    <w:rsid w:val="00C728B9"/>
    <w:rsid w:val="00C73062"/>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78"/>
    <w:rsid w:val="00C81176"/>
    <w:rsid w:val="00C813BA"/>
    <w:rsid w:val="00C81429"/>
    <w:rsid w:val="00C81521"/>
    <w:rsid w:val="00C81ADB"/>
    <w:rsid w:val="00C81D2A"/>
    <w:rsid w:val="00C81EE8"/>
    <w:rsid w:val="00C82239"/>
    <w:rsid w:val="00C824AD"/>
    <w:rsid w:val="00C82E1A"/>
    <w:rsid w:val="00C83238"/>
    <w:rsid w:val="00C83931"/>
    <w:rsid w:val="00C8438B"/>
    <w:rsid w:val="00C84683"/>
    <w:rsid w:val="00C847BF"/>
    <w:rsid w:val="00C8484F"/>
    <w:rsid w:val="00C8512B"/>
    <w:rsid w:val="00C853DC"/>
    <w:rsid w:val="00C856A1"/>
    <w:rsid w:val="00C86129"/>
    <w:rsid w:val="00C862C6"/>
    <w:rsid w:val="00C868E1"/>
    <w:rsid w:val="00C86CDA"/>
    <w:rsid w:val="00C87205"/>
    <w:rsid w:val="00C875B8"/>
    <w:rsid w:val="00C876CE"/>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5AA9"/>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146"/>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367"/>
    <w:rsid w:val="00CA54E8"/>
    <w:rsid w:val="00CA597F"/>
    <w:rsid w:val="00CA5C84"/>
    <w:rsid w:val="00CA68DC"/>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ADA"/>
    <w:rsid w:val="00CB7165"/>
    <w:rsid w:val="00CB7397"/>
    <w:rsid w:val="00CB742E"/>
    <w:rsid w:val="00CB751E"/>
    <w:rsid w:val="00CC026E"/>
    <w:rsid w:val="00CC0322"/>
    <w:rsid w:val="00CC0902"/>
    <w:rsid w:val="00CC0A4D"/>
    <w:rsid w:val="00CC0B86"/>
    <w:rsid w:val="00CC0F5D"/>
    <w:rsid w:val="00CC109E"/>
    <w:rsid w:val="00CC1895"/>
    <w:rsid w:val="00CC24E6"/>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7442"/>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5384"/>
    <w:rsid w:val="00CD54B7"/>
    <w:rsid w:val="00CD5D9A"/>
    <w:rsid w:val="00CD6990"/>
    <w:rsid w:val="00CD6A96"/>
    <w:rsid w:val="00CD750F"/>
    <w:rsid w:val="00CD79CE"/>
    <w:rsid w:val="00CE0876"/>
    <w:rsid w:val="00CE0A77"/>
    <w:rsid w:val="00CE0AA3"/>
    <w:rsid w:val="00CE0B5F"/>
    <w:rsid w:val="00CE0C3D"/>
    <w:rsid w:val="00CE0E95"/>
    <w:rsid w:val="00CE0EE8"/>
    <w:rsid w:val="00CE179B"/>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2A9"/>
    <w:rsid w:val="00CE53D9"/>
    <w:rsid w:val="00CE555A"/>
    <w:rsid w:val="00CE57BF"/>
    <w:rsid w:val="00CE5895"/>
    <w:rsid w:val="00CE5CCD"/>
    <w:rsid w:val="00CE5EE1"/>
    <w:rsid w:val="00CE5F50"/>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F7F"/>
    <w:rsid w:val="00CF7100"/>
    <w:rsid w:val="00CF73CE"/>
    <w:rsid w:val="00CF7461"/>
    <w:rsid w:val="00CF75E9"/>
    <w:rsid w:val="00CF776F"/>
    <w:rsid w:val="00CF785E"/>
    <w:rsid w:val="00D00388"/>
    <w:rsid w:val="00D0127E"/>
    <w:rsid w:val="00D01467"/>
    <w:rsid w:val="00D015C0"/>
    <w:rsid w:val="00D01941"/>
    <w:rsid w:val="00D01A1D"/>
    <w:rsid w:val="00D01AD5"/>
    <w:rsid w:val="00D01CBD"/>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3E1"/>
    <w:rsid w:val="00D04B5D"/>
    <w:rsid w:val="00D04BAD"/>
    <w:rsid w:val="00D04D43"/>
    <w:rsid w:val="00D05343"/>
    <w:rsid w:val="00D05577"/>
    <w:rsid w:val="00D05993"/>
    <w:rsid w:val="00D059AC"/>
    <w:rsid w:val="00D05C05"/>
    <w:rsid w:val="00D06040"/>
    <w:rsid w:val="00D0616D"/>
    <w:rsid w:val="00D06477"/>
    <w:rsid w:val="00D064BA"/>
    <w:rsid w:val="00D06861"/>
    <w:rsid w:val="00D0691C"/>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E36"/>
    <w:rsid w:val="00D170C7"/>
    <w:rsid w:val="00D1736E"/>
    <w:rsid w:val="00D17606"/>
    <w:rsid w:val="00D17D3B"/>
    <w:rsid w:val="00D17DA5"/>
    <w:rsid w:val="00D20027"/>
    <w:rsid w:val="00D209AE"/>
    <w:rsid w:val="00D20B22"/>
    <w:rsid w:val="00D20E01"/>
    <w:rsid w:val="00D210BA"/>
    <w:rsid w:val="00D21270"/>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2115"/>
    <w:rsid w:val="00D42380"/>
    <w:rsid w:val="00D42438"/>
    <w:rsid w:val="00D424FC"/>
    <w:rsid w:val="00D431CB"/>
    <w:rsid w:val="00D43280"/>
    <w:rsid w:val="00D43473"/>
    <w:rsid w:val="00D435A1"/>
    <w:rsid w:val="00D43785"/>
    <w:rsid w:val="00D43847"/>
    <w:rsid w:val="00D43B5C"/>
    <w:rsid w:val="00D43C00"/>
    <w:rsid w:val="00D43EA0"/>
    <w:rsid w:val="00D44076"/>
    <w:rsid w:val="00D44368"/>
    <w:rsid w:val="00D44402"/>
    <w:rsid w:val="00D44424"/>
    <w:rsid w:val="00D4466D"/>
    <w:rsid w:val="00D455FD"/>
    <w:rsid w:val="00D45A8D"/>
    <w:rsid w:val="00D45BF5"/>
    <w:rsid w:val="00D46410"/>
    <w:rsid w:val="00D46994"/>
    <w:rsid w:val="00D46C45"/>
    <w:rsid w:val="00D46E68"/>
    <w:rsid w:val="00D46F6B"/>
    <w:rsid w:val="00D47666"/>
    <w:rsid w:val="00D47FFB"/>
    <w:rsid w:val="00D502ED"/>
    <w:rsid w:val="00D5068D"/>
    <w:rsid w:val="00D5075E"/>
    <w:rsid w:val="00D50809"/>
    <w:rsid w:val="00D50C48"/>
    <w:rsid w:val="00D515AE"/>
    <w:rsid w:val="00D519ED"/>
    <w:rsid w:val="00D5263E"/>
    <w:rsid w:val="00D52C6B"/>
    <w:rsid w:val="00D53458"/>
    <w:rsid w:val="00D536C4"/>
    <w:rsid w:val="00D53BF6"/>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109D"/>
    <w:rsid w:val="00D62768"/>
    <w:rsid w:val="00D6289D"/>
    <w:rsid w:val="00D62921"/>
    <w:rsid w:val="00D62B66"/>
    <w:rsid w:val="00D62D33"/>
    <w:rsid w:val="00D630D4"/>
    <w:rsid w:val="00D631DB"/>
    <w:rsid w:val="00D632FF"/>
    <w:rsid w:val="00D63692"/>
    <w:rsid w:val="00D638D2"/>
    <w:rsid w:val="00D63B10"/>
    <w:rsid w:val="00D63C74"/>
    <w:rsid w:val="00D64627"/>
    <w:rsid w:val="00D64659"/>
    <w:rsid w:val="00D646A2"/>
    <w:rsid w:val="00D649EB"/>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3DA6"/>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15CA"/>
    <w:rsid w:val="00D81B5C"/>
    <w:rsid w:val="00D81BB7"/>
    <w:rsid w:val="00D82314"/>
    <w:rsid w:val="00D82882"/>
    <w:rsid w:val="00D828D0"/>
    <w:rsid w:val="00D829D5"/>
    <w:rsid w:val="00D82A8F"/>
    <w:rsid w:val="00D82AF7"/>
    <w:rsid w:val="00D82F37"/>
    <w:rsid w:val="00D8362C"/>
    <w:rsid w:val="00D84763"/>
    <w:rsid w:val="00D85396"/>
    <w:rsid w:val="00D85948"/>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C0"/>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6DB0"/>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CCA"/>
    <w:rsid w:val="00DB23DF"/>
    <w:rsid w:val="00DB2771"/>
    <w:rsid w:val="00DB2EBF"/>
    <w:rsid w:val="00DB3389"/>
    <w:rsid w:val="00DB366A"/>
    <w:rsid w:val="00DB404A"/>
    <w:rsid w:val="00DB405D"/>
    <w:rsid w:val="00DB41EC"/>
    <w:rsid w:val="00DB4264"/>
    <w:rsid w:val="00DB450D"/>
    <w:rsid w:val="00DB45AA"/>
    <w:rsid w:val="00DB4BC8"/>
    <w:rsid w:val="00DB5902"/>
    <w:rsid w:val="00DB5A45"/>
    <w:rsid w:val="00DB5CFF"/>
    <w:rsid w:val="00DB5E8D"/>
    <w:rsid w:val="00DB6115"/>
    <w:rsid w:val="00DB6129"/>
    <w:rsid w:val="00DB62A4"/>
    <w:rsid w:val="00DB70F0"/>
    <w:rsid w:val="00DB76FC"/>
    <w:rsid w:val="00DB7996"/>
    <w:rsid w:val="00DB79DE"/>
    <w:rsid w:val="00DB7DED"/>
    <w:rsid w:val="00DC010B"/>
    <w:rsid w:val="00DC0364"/>
    <w:rsid w:val="00DC04C5"/>
    <w:rsid w:val="00DC09F0"/>
    <w:rsid w:val="00DC0C04"/>
    <w:rsid w:val="00DC0EA0"/>
    <w:rsid w:val="00DC13B4"/>
    <w:rsid w:val="00DC1A3C"/>
    <w:rsid w:val="00DC1C53"/>
    <w:rsid w:val="00DC21E8"/>
    <w:rsid w:val="00DC26A9"/>
    <w:rsid w:val="00DC2BBF"/>
    <w:rsid w:val="00DC3015"/>
    <w:rsid w:val="00DC32A0"/>
    <w:rsid w:val="00DC33F8"/>
    <w:rsid w:val="00DC34DB"/>
    <w:rsid w:val="00DC3767"/>
    <w:rsid w:val="00DC3E9E"/>
    <w:rsid w:val="00DC40A9"/>
    <w:rsid w:val="00DC40E4"/>
    <w:rsid w:val="00DC4775"/>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521"/>
    <w:rsid w:val="00DE2AAB"/>
    <w:rsid w:val="00DE2F52"/>
    <w:rsid w:val="00DE2FDC"/>
    <w:rsid w:val="00DE3748"/>
    <w:rsid w:val="00DE38A6"/>
    <w:rsid w:val="00DE3F25"/>
    <w:rsid w:val="00DE4232"/>
    <w:rsid w:val="00DE44EB"/>
    <w:rsid w:val="00DE4690"/>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3EE"/>
    <w:rsid w:val="00DF368F"/>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980"/>
    <w:rsid w:val="00DF7B14"/>
    <w:rsid w:val="00DF7B9F"/>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3286"/>
    <w:rsid w:val="00E036FF"/>
    <w:rsid w:val="00E040CA"/>
    <w:rsid w:val="00E04421"/>
    <w:rsid w:val="00E04681"/>
    <w:rsid w:val="00E057B1"/>
    <w:rsid w:val="00E05B46"/>
    <w:rsid w:val="00E06150"/>
    <w:rsid w:val="00E067B9"/>
    <w:rsid w:val="00E06B36"/>
    <w:rsid w:val="00E06D9F"/>
    <w:rsid w:val="00E06EE6"/>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1D17"/>
    <w:rsid w:val="00E1207F"/>
    <w:rsid w:val="00E1213B"/>
    <w:rsid w:val="00E12871"/>
    <w:rsid w:val="00E12994"/>
    <w:rsid w:val="00E12AFA"/>
    <w:rsid w:val="00E12B31"/>
    <w:rsid w:val="00E12C4E"/>
    <w:rsid w:val="00E12CA8"/>
    <w:rsid w:val="00E12CF3"/>
    <w:rsid w:val="00E12FC3"/>
    <w:rsid w:val="00E130CE"/>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1BE"/>
    <w:rsid w:val="00E213FE"/>
    <w:rsid w:val="00E2177B"/>
    <w:rsid w:val="00E2184A"/>
    <w:rsid w:val="00E21B33"/>
    <w:rsid w:val="00E21D30"/>
    <w:rsid w:val="00E21ECD"/>
    <w:rsid w:val="00E2204E"/>
    <w:rsid w:val="00E22291"/>
    <w:rsid w:val="00E2234B"/>
    <w:rsid w:val="00E227AC"/>
    <w:rsid w:val="00E22B45"/>
    <w:rsid w:val="00E2325D"/>
    <w:rsid w:val="00E236F8"/>
    <w:rsid w:val="00E23F59"/>
    <w:rsid w:val="00E24936"/>
    <w:rsid w:val="00E24F60"/>
    <w:rsid w:val="00E2505A"/>
    <w:rsid w:val="00E254EC"/>
    <w:rsid w:val="00E25595"/>
    <w:rsid w:val="00E25622"/>
    <w:rsid w:val="00E25656"/>
    <w:rsid w:val="00E25761"/>
    <w:rsid w:val="00E25F15"/>
    <w:rsid w:val="00E2602E"/>
    <w:rsid w:val="00E260A1"/>
    <w:rsid w:val="00E263CB"/>
    <w:rsid w:val="00E263E7"/>
    <w:rsid w:val="00E2642D"/>
    <w:rsid w:val="00E26576"/>
    <w:rsid w:val="00E265B7"/>
    <w:rsid w:val="00E26677"/>
    <w:rsid w:val="00E266FF"/>
    <w:rsid w:val="00E26ABB"/>
    <w:rsid w:val="00E26BA9"/>
    <w:rsid w:val="00E27851"/>
    <w:rsid w:val="00E27AF8"/>
    <w:rsid w:val="00E27B81"/>
    <w:rsid w:val="00E27EB1"/>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683C"/>
    <w:rsid w:val="00E470C8"/>
    <w:rsid w:val="00E4795F"/>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8A"/>
    <w:rsid w:val="00E52C9B"/>
    <w:rsid w:val="00E531C8"/>
    <w:rsid w:val="00E53428"/>
    <w:rsid w:val="00E53540"/>
    <w:rsid w:val="00E5357D"/>
    <w:rsid w:val="00E535EB"/>
    <w:rsid w:val="00E53773"/>
    <w:rsid w:val="00E5379F"/>
    <w:rsid w:val="00E53B31"/>
    <w:rsid w:val="00E53E03"/>
    <w:rsid w:val="00E540DE"/>
    <w:rsid w:val="00E54232"/>
    <w:rsid w:val="00E54431"/>
    <w:rsid w:val="00E545FF"/>
    <w:rsid w:val="00E54679"/>
    <w:rsid w:val="00E548B3"/>
    <w:rsid w:val="00E5521E"/>
    <w:rsid w:val="00E55A42"/>
    <w:rsid w:val="00E55CE8"/>
    <w:rsid w:val="00E55DCB"/>
    <w:rsid w:val="00E56878"/>
    <w:rsid w:val="00E56AE5"/>
    <w:rsid w:val="00E56B91"/>
    <w:rsid w:val="00E56FCF"/>
    <w:rsid w:val="00E57890"/>
    <w:rsid w:val="00E57A1B"/>
    <w:rsid w:val="00E6002C"/>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669D"/>
    <w:rsid w:val="00E6723A"/>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1C6"/>
    <w:rsid w:val="00E80D10"/>
    <w:rsid w:val="00E80D70"/>
    <w:rsid w:val="00E819A3"/>
    <w:rsid w:val="00E821AF"/>
    <w:rsid w:val="00E82F94"/>
    <w:rsid w:val="00E834C7"/>
    <w:rsid w:val="00E83650"/>
    <w:rsid w:val="00E8379B"/>
    <w:rsid w:val="00E839E3"/>
    <w:rsid w:val="00E83D08"/>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D56"/>
    <w:rsid w:val="00E86D86"/>
    <w:rsid w:val="00E86EC5"/>
    <w:rsid w:val="00E878B5"/>
    <w:rsid w:val="00E8792F"/>
    <w:rsid w:val="00E87D23"/>
    <w:rsid w:val="00E87F7C"/>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3FC9"/>
    <w:rsid w:val="00E9481D"/>
    <w:rsid w:val="00E94B65"/>
    <w:rsid w:val="00E94BCD"/>
    <w:rsid w:val="00E959BE"/>
    <w:rsid w:val="00E95F84"/>
    <w:rsid w:val="00E965F4"/>
    <w:rsid w:val="00E966BF"/>
    <w:rsid w:val="00E968D9"/>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77C"/>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8B7"/>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857"/>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304"/>
    <w:rsid w:val="00EF0945"/>
    <w:rsid w:val="00EF16A7"/>
    <w:rsid w:val="00EF1CC2"/>
    <w:rsid w:val="00EF220B"/>
    <w:rsid w:val="00EF23A7"/>
    <w:rsid w:val="00EF2414"/>
    <w:rsid w:val="00EF246A"/>
    <w:rsid w:val="00EF264D"/>
    <w:rsid w:val="00EF2887"/>
    <w:rsid w:val="00EF2C96"/>
    <w:rsid w:val="00EF37B3"/>
    <w:rsid w:val="00EF3FDD"/>
    <w:rsid w:val="00EF416B"/>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4746"/>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841"/>
    <w:rsid w:val="00F1794D"/>
    <w:rsid w:val="00F17E30"/>
    <w:rsid w:val="00F17E91"/>
    <w:rsid w:val="00F20529"/>
    <w:rsid w:val="00F205A5"/>
    <w:rsid w:val="00F206CE"/>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3F5"/>
    <w:rsid w:val="00F3370B"/>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5"/>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1CEA"/>
    <w:rsid w:val="00F521E4"/>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5C0"/>
    <w:rsid w:val="00F55652"/>
    <w:rsid w:val="00F55C34"/>
    <w:rsid w:val="00F55D1D"/>
    <w:rsid w:val="00F56037"/>
    <w:rsid w:val="00F56291"/>
    <w:rsid w:val="00F56F82"/>
    <w:rsid w:val="00F57005"/>
    <w:rsid w:val="00F57135"/>
    <w:rsid w:val="00F5742A"/>
    <w:rsid w:val="00F57584"/>
    <w:rsid w:val="00F575D0"/>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A7A"/>
    <w:rsid w:val="00F71F2F"/>
    <w:rsid w:val="00F72551"/>
    <w:rsid w:val="00F72AEA"/>
    <w:rsid w:val="00F72B15"/>
    <w:rsid w:val="00F7328E"/>
    <w:rsid w:val="00F737DC"/>
    <w:rsid w:val="00F73842"/>
    <w:rsid w:val="00F73B71"/>
    <w:rsid w:val="00F7419F"/>
    <w:rsid w:val="00F74753"/>
    <w:rsid w:val="00F74976"/>
    <w:rsid w:val="00F74EB5"/>
    <w:rsid w:val="00F752C8"/>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90105"/>
    <w:rsid w:val="00F909CC"/>
    <w:rsid w:val="00F90EB5"/>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1E9"/>
    <w:rsid w:val="00F9662D"/>
    <w:rsid w:val="00F971BA"/>
    <w:rsid w:val="00F97A08"/>
    <w:rsid w:val="00FA0002"/>
    <w:rsid w:val="00FA0561"/>
    <w:rsid w:val="00FA083D"/>
    <w:rsid w:val="00FA0FDB"/>
    <w:rsid w:val="00FA11D0"/>
    <w:rsid w:val="00FA15C3"/>
    <w:rsid w:val="00FA1699"/>
    <w:rsid w:val="00FA1B18"/>
    <w:rsid w:val="00FA1DCF"/>
    <w:rsid w:val="00FA1E17"/>
    <w:rsid w:val="00FA20CD"/>
    <w:rsid w:val="00FA2A6F"/>
    <w:rsid w:val="00FA2CF8"/>
    <w:rsid w:val="00FA3F29"/>
    <w:rsid w:val="00FA4348"/>
    <w:rsid w:val="00FA5012"/>
    <w:rsid w:val="00FA5141"/>
    <w:rsid w:val="00FA55DC"/>
    <w:rsid w:val="00FA5984"/>
    <w:rsid w:val="00FA5A2D"/>
    <w:rsid w:val="00FA6581"/>
    <w:rsid w:val="00FA6937"/>
    <w:rsid w:val="00FA6DB7"/>
    <w:rsid w:val="00FA7068"/>
    <w:rsid w:val="00FA712F"/>
    <w:rsid w:val="00FA72AF"/>
    <w:rsid w:val="00FA7391"/>
    <w:rsid w:val="00FA767B"/>
    <w:rsid w:val="00FB0089"/>
    <w:rsid w:val="00FB00A7"/>
    <w:rsid w:val="00FB057F"/>
    <w:rsid w:val="00FB08C2"/>
    <w:rsid w:val="00FB0975"/>
    <w:rsid w:val="00FB09FE"/>
    <w:rsid w:val="00FB13B0"/>
    <w:rsid w:val="00FB15F4"/>
    <w:rsid w:val="00FB1658"/>
    <w:rsid w:val="00FB184F"/>
    <w:rsid w:val="00FB1EAC"/>
    <w:rsid w:val="00FB22D5"/>
    <w:rsid w:val="00FB236D"/>
    <w:rsid w:val="00FB24A3"/>
    <w:rsid w:val="00FB28AB"/>
    <w:rsid w:val="00FB2B74"/>
    <w:rsid w:val="00FB30E9"/>
    <w:rsid w:val="00FB3316"/>
    <w:rsid w:val="00FB36D2"/>
    <w:rsid w:val="00FB3713"/>
    <w:rsid w:val="00FB3E6D"/>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3EF0"/>
    <w:rsid w:val="00FC4011"/>
    <w:rsid w:val="00FC46B9"/>
    <w:rsid w:val="00FC4EC5"/>
    <w:rsid w:val="00FC5827"/>
    <w:rsid w:val="00FC593D"/>
    <w:rsid w:val="00FC5BF3"/>
    <w:rsid w:val="00FC5F32"/>
    <w:rsid w:val="00FC6344"/>
    <w:rsid w:val="00FC63CC"/>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B9B"/>
    <w:rsid w:val="00FD0F95"/>
    <w:rsid w:val="00FD1674"/>
    <w:rsid w:val="00FD18A9"/>
    <w:rsid w:val="00FD18B4"/>
    <w:rsid w:val="00FD1DF6"/>
    <w:rsid w:val="00FD2405"/>
    <w:rsid w:val="00FD2C9D"/>
    <w:rsid w:val="00FD2E27"/>
    <w:rsid w:val="00FD2ECB"/>
    <w:rsid w:val="00FD348B"/>
    <w:rsid w:val="00FD38A3"/>
    <w:rsid w:val="00FD3A4F"/>
    <w:rsid w:val="00FD43B4"/>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EE"/>
    <w:rsid w:val="00FD7C28"/>
    <w:rsid w:val="00FD7CE3"/>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08E"/>
    <w:rsid w:val="00FE43EF"/>
    <w:rsid w:val="00FE4418"/>
    <w:rsid w:val="00FE4634"/>
    <w:rsid w:val="00FE46D0"/>
    <w:rsid w:val="00FE48EE"/>
    <w:rsid w:val="00FE4C99"/>
    <w:rsid w:val="00FE4DAB"/>
    <w:rsid w:val="00FE4F89"/>
    <w:rsid w:val="00FE5276"/>
    <w:rsid w:val="00FE5316"/>
    <w:rsid w:val="00FE5461"/>
    <w:rsid w:val="00FE5CCA"/>
    <w:rsid w:val="00FE60C1"/>
    <w:rsid w:val="00FE67D7"/>
    <w:rsid w:val="00FE6B7C"/>
    <w:rsid w:val="00FE6BAC"/>
    <w:rsid w:val="00FE7450"/>
    <w:rsid w:val="00FE7545"/>
    <w:rsid w:val="00FE7691"/>
    <w:rsid w:val="00FE7E8E"/>
    <w:rsid w:val="00FF010A"/>
    <w:rsid w:val="00FF03CA"/>
    <w:rsid w:val="00FF0563"/>
    <w:rsid w:val="00FF0626"/>
    <w:rsid w:val="00FF0668"/>
    <w:rsid w:val="00FF1364"/>
    <w:rsid w:val="00FF13A0"/>
    <w:rsid w:val="00FF1705"/>
    <w:rsid w:val="00FF1927"/>
    <w:rsid w:val="00FF1AF2"/>
    <w:rsid w:val="00FF1EEB"/>
    <w:rsid w:val="00FF212A"/>
    <w:rsid w:val="00FF2953"/>
    <w:rsid w:val="00FF3040"/>
    <w:rsid w:val="00FF3457"/>
    <w:rsid w:val="00FF36B7"/>
    <w:rsid w:val="00FF3937"/>
    <w:rsid w:val="00FF3E50"/>
    <w:rsid w:val="00FF4090"/>
    <w:rsid w:val="00FF40C3"/>
    <w:rsid w:val="00FF468D"/>
    <w:rsid w:val="00FF5053"/>
    <w:rsid w:val="00FF5609"/>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0DF6"/>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12905358">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95452297">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17827300">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chart" Target="charts/chart4.xml"/><Relationship Id="rId2" Type="http://schemas.openxmlformats.org/officeDocument/2006/relationships/customXml" Target="../customXml/item2.xml"/><Relationship Id="rId16" Type="http://schemas.openxmlformats.org/officeDocument/2006/relationships/chart" Target="charts/chart3.xml"/><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chart" Target="charts/chart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hart" Target="charts/chart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mbjnas01\home\MTK23735\XiaonanZhang\Mobility%20and%20AI%20platform\SLS\Updated%20figures%20for%20tdoc.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mbjnas01\home\MTK23735\XiaonanZhang\Mobility%20and%20AI%20platform\SLS\Updated%20figures%20for%20tdoc.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mbjnas01\home\MTK23735\XiaonanZhang\Mobility%20and%20AI%20platform\SLS\Updated%20figures%20for%20tdoc.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mbjnas01\home\MTK23735\XiaonanZhang\Mobility%20and%20AI%20platform\SLS\Updated%20figures%20for%20tdoc.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mbjnas01\home\MTK23735\XiaonanZhang\Mobility%20and%20AI%20platform\SLS\Updated%20figures%20for%20tdoc.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en-US"/>
              <a:t>HOF rate (FR2 30km/h) </a:t>
            </a:r>
            <a:endParaRPr lang="zh-CN"/>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stacked"/>
        <c:varyColors val="0"/>
        <c:ser>
          <c:idx val="0"/>
          <c:order val="0"/>
          <c:tx>
            <c:strRef>
              <c:f>HOF!$C$1</c:f>
              <c:strCache>
                <c:ptCount val="1"/>
                <c:pt idx="0">
                  <c:v>MR TX fail</c:v>
                </c:pt>
              </c:strCache>
            </c:strRef>
          </c:tx>
          <c:spPr>
            <a:solidFill>
              <a:schemeClr val="accent1"/>
            </a:solidFill>
            <a:ln>
              <a:noFill/>
            </a:ln>
            <a:effectLst/>
          </c:spPr>
          <c:invertIfNegative val="0"/>
          <c:cat>
            <c:multiLvlStrRef>
              <c:f>HOF!$A$2:$B$9</c:f>
              <c:multiLvlStrCache>
                <c:ptCount val="8"/>
                <c:lvl>
                  <c:pt idx="0">
                    <c:v>TTT=0</c:v>
                  </c:pt>
                  <c:pt idx="1">
                    <c:v>TTT=160</c:v>
                  </c:pt>
                  <c:pt idx="2">
                    <c:v>TTT=0</c:v>
                  </c:pt>
                  <c:pt idx="3">
                    <c:v>TTT=80</c:v>
                  </c:pt>
                  <c:pt idx="4">
                    <c:v>TTT=0</c:v>
                  </c:pt>
                  <c:pt idx="5">
                    <c:v>TTT=80</c:v>
                  </c:pt>
                  <c:pt idx="6">
                    <c:v>TTT=0</c:v>
                  </c:pt>
                  <c:pt idx="7">
                    <c:v>TTT=80</c:v>
                  </c:pt>
                </c:lvl>
                <c:lvl>
                  <c:pt idx="0">
                    <c:v>baseline</c:v>
                  </c:pt>
                  <c:pt idx="2">
                    <c:v>option1</c:v>
                  </c:pt>
                  <c:pt idx="4">
                    <c:v>option2</c:v>
                  </c:pt>
                  <c:pt idx="6">
                    <c:v>option3</c:v>
                  </c:pt>
                </c:lvl>
              </c:multiLvlStrCache>
            </c:multiLvlStrRef>
          </c:cat>
          <c:val>
            <c:numRef>
              <c:f>HOF!$C$2:$C$9</c:f>
              <c:numCache>
                <c:formatCode>0.00%</c:formatCode>
                <c:ptCount val="8"/>
                <c:pt idx="0">
                  <c:v>4.1999999999999997E-3</c:v>
                </c:pt>
                <c:pt idx="1">
                  <c:v>2.3800000000000002E-2</c:v>
                </c:pt>
                <c:pt idx="2">
                  <c:v>1.1000000000000001E-3</c:v>
                </c:pt>
                <c:pt idx="3">
                  <c:v>6.1000000000000004E-3</c:v>
                </c:pt>
                <c:pt idx="4">
                  <c:v>8.9999999999999998E-4</c:v>
                </c:pt>
                <c:pt idx="5">
                  <c:v>6.0000000000000001E-3</c:v>
                </c:pt>
                <c:pt idx="6">
                  <c:v>8.9999999999999998E-4</c:v>
                </c:pt>
                <c:pt idx="7">
                  <c:v>4.7000000000000002E-3</c:v>
                </c:pt>
              </c:numCache>
            </c:numRef>
          </c:val>
          <c:extLst>
            <c:ext xmlns:c16="http://schemas.microsoft.com/office/drawing/2014/chart" uri="{C3380CC4-5D6E-409C-BE32-E72D297353CC}">
              <c16:uniqueId val="{00000000-0398-4D11-B403-5F5B6DB4FFD2}"/>
            </c:ext>
          </c:extLst>
        </c:ser>
        <c:ser>
          <c:idx val="1"/>
          <c:order val="1"/>
          <c:tx>
            <c:strRef>
              <c:f>HOF!$D$1</c:f>
              <c:strCache>
                <c:ptCount val="1"/>
                <c:pt idx="0">
                  <c:v>RAR RX fail</c:v>
                </c:pt>
              </c:strCache>
            </c:strRef>
          </c:tx>
          <c:spPr>
            <a:solidFill>
              <a:schemeClr val="accent2"/>
            </a:solidFill>
            <a:ln>
              <a:noFill/>
            </a:ln>
            <a:effectLst/>
          </c:spPr>
          <c:invertIfNegative val="0"/>
          <c:cat>
            <c:multiLvlStrRef>
              <c:f>HOF!$A$2:$B$9</c:f>
              <c:multiLvlStrCache>
                <c:ptCount val="8"/>
                <c:lvl>
                  <c:pt idx="0">
                    <c:v>TTT=0</c:v>
                  </c:pt>
                  <c:pt idx="1">
                    <c:v>TTT=160</c:v>
                  </c:pt>
                  <c:pt idx="2">
                    <c:v>TTT=0</c:v>
                  </c:pt>
                  <c:pt idx="3">
                    <c:v>TTT=80</c:v>
                  </c:pt>
                  <c:pt idx="4">
                    <c:v>TTT=0</c:v>
                  </c:pt>
                  <c:pt idx="5">
                    <c:v>TTT=80</c:v>
                  </c:pt>
                  <c:pt idx="6">
                    <c:v>TTT=0</c:v>
                  </c:pt>
                  <c:pt idx="7">
                    <c:v>TTT=80</c:v>
                  </c:pt>
                </c:lvl>
                <c:lvl>
                  <c:pt idx="0">
                    <c:v>baseline</c:v>
                  </c:pt>
                  <c:pt idx="2">
                    <c:v>option1</c:v>
                  </c:pt>
                  <c:pt idx="4">
                    <c:v>option2</c:v>
                  </c:pt>
                  <c:pt idx="6">
                    <c:v>option3</c:v>
                  </c:pt>
                </c:lvl>
              </c:multiLvlStrCache>
            </c:multiLvlStrRef>
          </c:cat>
          <c:val>
            <c:numRef>
              <c:f>HOF!$D$2:$D$9</c:f>
              <c:numCache>
                <c:formatCode>0.00%</c:formatCode>
                <c:ptCount val="8"/>
                <c:pt idx="0">
                  <c:v>4.1999999999999997E-3</c:v>
                </c:pt>
                <c:pt idx="1">
                  <c:v>0</c:v>
                </c:pt>
                <c:pt idx="2">
                  <c:v>2.3E-3</c:v>
                </c:pt>
                <c:pt idx="3">
                  <c:v>1.1999999999999999E-3</c:v>
                </c:pt>
                <c:pt idx="4">
                  <c:v>8.9999999999999998E-4</c:v>
                </c:pt>
                <c:pt idx="5">
                  <c:v>2.3999999999999998E-3</c:v>
                </c:pt>
                <c:pt idx="6">
                  <c:v>1.1999999999999999E-3</c:v>
                </c:pt>
                <c:pt idx="7">
                  <c:v>1.1999999999999999E-3</c:v>
                </c:pt>
              </c:numCache>
            </c:numRef>
          </c:val>
          <c:extLst>
            <c:ext xmlns:c16="http://schemas.microsoft.com/office/drawing/2014/chart" uri="{C3380CC4-5D6E-409C-BE32-E72D297353CC}">
              <c16:uniqueId val="{00000001-0398-4D11-B403-5F5B6DB4FFD2}"/>
            </c:ext>
          </c:extLst>
        </c:ser>
        <c:ser>
          <c:idx val="2"/>
          <c:order val="2"/>
          <c:tx>
            <c:strRef>
              <c:f>HOF!$E$1</c:f>
              <c:strCache>
                <c:ptCount val="1"/>
                <c:pt idx="0">
                  <c:v>HO complete TX fail</c:v>
                </c:pt>
              </c:strCache>
            </c:strRef>
          </c:tx>
          <c:spPr>
            <a:solidFill>
              <a:schemeClr val="accent3"/>
            </a:solidFill>
            <a:ln>
              <a:noFill/>
            </a:ln>
            <a:effectLst/>
          </c:spPr>
          <c:invertIfNegative val="0"/>
          <c:cat>
            <c:multiLvlStrRef>
              <c:f>HOF!$A$2:$B$9</c:f>
              <c:multiLvlStrCache>
                <c:ptCount val="8"/>
                <c:lvl>
                  <c:pt idx="0">
                    <c:v>TTT=0</c:v>
                  </c:pt>
                  <c:pt idx="1">
                    <c:v>TTT=160</c:v>
                  </c:pt>
                  <c:pt idx="2">
                    <c:v>TTT=0</c:v>
                  </c:pt>
                  <c:pt idx="3">
                    <c:v>TTT=80</c:v>
                  </c:pt>
                  <c:pt idx="4">
                    <c:v>TTT=0</c:v>
                  </c:pt>
                  <c:pt idx="5">
                    <c:v>TTT=80</c:v>
                  </c:pt>
                  <c:pt idx="6">
                    <c:v>TTT=0</c:v>
                  </c:pt>
                  <c:pt idx="7">
                    <c:v>TTT=80</c:v>
                  </c:pt>
                </c:lvl>
                <c:lvl>
                  <c:pt idx="0">
                    <c:v>baseline</c:v>
                  </c:pt>
                  <c:pt idx="2">
                    <c:v>option1</c:v>
                  </c:pt>
                  <c:pt idx="4">
                    <c:v>option2</c:v>
                  </c:pt>
                  <c:pt idx="6">
                    <c:v>option3</c:v>
                  </c:pt>
                </c:lvl>
              </c:multiLvlStrCache>
            </c:multiLvlStrRef>
          </c:cat>
          <c:val>
            <c:numRef>
              <c:f>HOF!$E$2:$E$9</c:f>
              <c:numCache>
                <c:formatCode>0.00%</c:formatCode>
                <c:ptCount val="8"/>
                <c:pt idx="0">
                  <c:v>1.1000000000000001E-3</c:v>
                </c:pt>
                <c:pt idx="1">
                  <c:v>0</c:v>
                </c:pt>
                <c:pt idx="2">
                  <c:v>8.5999999999999998E-4</c:v>
                </c:pt>
                <c:pt idx="3">
                  <c:v>1.1999999999999999E-3</c:v>
                </c:pt>
                <c:pt idx="4">
                  <c:v>2.0000000000000001E-4</c:v>
                </c:pt>
                <c:pt idx="5">
                  <c:v>1.1999999999999999E-3</c:v>
                </c:pt>
                <c:pt idx="6">
                  <c:v>5.0000000000000001E-4</c:v>
                </c:pt>
                <c:pt idx="7">
                  <c:v>0</c:v>
                </c:pt>
              </c:numCache>
            </c:numRef>
          </c:val>
          <c:extLst>
            <c:ext xmlns:c16="http://schemas.microsoft.com/office/drawing/2014/chart" uri="{C3380CC4-5D6E-409C-BE32-E72D297353CC}">
              <c16:uniqueId val="{00000002-0398-4D11-B403-5F5B6DB4FFD2}"/>
            </c:ext>
          </c:extLst>
        </c:ser>
        <c:ser>
          <c:idx val="3"/>
          <c:order val="3"/>
          <c:tx>
            <c:strRef>
              <c:f>HOF!$F$1</c:f>
              <c:strCache>
                <c:ptCount val="1"/>
                <c:pt idx="0">
                  <c:v>RLF</c:v>
                </c:pt>
              </c:strCache>
            </c:strRef>
          </c:tx>
          <c:spPr>
            <a:solidFill>
              <a:schemeClr val="accent4"/>
            </a:solidFill>
            <a:ln>
              <a:noFill/>
            </a:ln>
            <a:effectLst/>
          </c:spPr>
          <c:invertIfNegative val="0"/>
          <c:cat>
            <c:multiLvlStrRef>
              <c:f>HOF!$A$2:$B$9</c:f>
              <c:multiLvlStrCache>
                <c:ptCount val="8"/>
                <c:lvl>
                  <c:pt idx="0">
                    <c:v>TTT=0</c:v>
                  </c:pt>
                  <c:pt idx="1">
                    <c:v>TTT=160</c:v>
                  </c:pt>
                  <c:pt idx="2">
                    <c:v>TTT=0</c:v>
                  </c:pt>
                  <c:pt idx="3">
                    <c:v>TTT=80</c:v>
                  </c:pt>
                  <c:pt idx="4">
                    <c:v>TTT=0</c:v>
                  </c:pt>
                  <c:pt idx="5">
                    <c:v>TTT=80</c:v>
                  </c:pt>
                  <c:pt idx="6">
                    <c:v>TTT=0</c:v>
                  </c:pt>
                  <c:pt idx="7">
                    <c:v>TTT=80</c:v>
                  </c:pt>
                </c:lvl>
                <c:lvl>
                  <c:pt idx="0">
                    <c:v>baseline</c:v>
                  </c:pt>
                  <c:pt idx="2">
                    <c:v>option1</c:v>
                  </c:pt>
                  <c:pt idx="4">
                    <c:v>option2</c:v>
                  </c:pt>
                  <c:pt idx="6">
                    <c:v>option3</c:v>
                  </c:pt>
                </c:lvl>
              </c:multiLvlStrCache>
            </c:multiLvlStrRef>
          </c:cat>
          <c:val>
            <c:numRef>
              <c:f>HOF!$F$2:$F$9</c:f>
              <c:numCache>
                <c:formatCode>0.00%</c:formatCode>
                <c:ptCount val="8"/>
                <c:pt idx="0">
                  <c:v>0</c:v>
                </c:pt>
                <c:pt idx="1">
                  <c:v>4.0000000000000001E-3</c:v>
                </c:pt>
                <c:pt idx="2">
                  <c:v>0</c:v>
                </c:pt>
                <c:pt idx="3">
                  <c:v>0</c:v>
                </c:pt>
                <c:pt idx="4">
                  <c:v>0</c:v>
                </c:pt>
                <c:pt idx="5">
                  <c:v>0</c:v>
                </c:pt>
                <c:pt idx="6">
                  <c:v>0</c:v>
                </c:pt>
                <c:pt idx="7">
                  <c:v>0</c:v>
                </c:pt>
              </c:numCache>
            </c:numRef>
          </c:val>
          <c:extLst>
            <c:ext xmlns:c16="http://schemas.microsoft.com/office/drawing/2014/chart" uri="{C3380CC4-5D6E-409C-BE32-E72D297353CC}">
              <c16:uniqueId val="{00000003-0398-4D11-B403-5F5B6DB4FFD2}"/>
            </c:ext>
          </c:extLst>
        </c:ser>
        <c:dLbls>
          <c:showLegendKey val="0"/>
          <c:showVal val="0"/>
          <c:showCatName val="0"/>
          <c:showSerName val="0"/>
          <c:showPercent val="0"/>
          <c:showBubbleSize val="0"/>
        </c:dLbls>
        <c:gapWidth val="150"/>
        <c:overlap val="100"/>
        <c:axId val="1905490896"/>
        <c:axId val="1905489232"/>
      </c:barChart>
      <c:catAx>
        <c:axId val="19054908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zh-TW"/>
          </a:p>
        </c:txPr>
        <c:crossAx val="1905489232"/>
        <c:crosses val="autoZero"/>
        <c:auto val="1"/>
        <c:lblAlgn val="ctr"/>
        <c:lblOffset val="100"/>
        <c:noMultiLvlLbl val="0"/>
      </c:catAx>
      <c:valAx>
        <c:axId val="190548923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zh-TW"/>
          </a:p>
        </c:txPr>
        <c:crossAx val="1905490896"/>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1050" b="0" i="0" u="none" strike="noStrike" kern="1200" baseline="0">
                <a:solidFill>
                  <a:schemeClr val="tx1">
                    <a:lumMod val="65000"/>
                    <a:lumOff val="35000"/>
                  </a:schemeClr>
                </a:solidFill>
                <a:latin typeface="+mn-lt"/>
                <a:ea typeface="+mn-ea"/>
                <a:cs typeface="+mn-cs"/>
              </a:defRPr>
            </a:pPr>
            <a:endParaRPr lang="zh-TW"/>
          </a:p>
        </c:txPr>
      </c:dTable>
      <c:spPr>
        <a:noFill/>
        <a:ln>
          <a:noFill/>
        </a:ln>
        <a:effectLst/>
      </c:spPr>
    </c:plotArea>
    <c:legend>
      <c:legendPos val="b"/>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zh-TW"/>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50" b="0"/>
      </a:pPr>
      <a:endParaRPr lang="zh-TW"/>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Ping-pong rate  </a:t>
            </a:r>
            <a:endParaRPr lang="zh-CN"/>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stacked"/>
        <c:varyColors val="0"/>
        <c:ser>
          <c:idx val="0"/>
          <c:order val="0"/>
          <c:tx>
            <c:strRef>
              <c:f>'Pingpong and TOS'!$C$1</c:f>
              <c:strCache>
                <c:ptCount val="1"/>
                <c:pt idx="0">
                  <c:v>Ping-pong rate</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mn-lt"/>
                    <a:ea typeface="+mn-ea"/>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'Pingpong and TOS'!$A$2:$B$9</c:f>
              <c:multiLvlStrCache>
                <c:ptCount val="8"/>
                <c:lvl>
                  <c:pt idx="0">
                    <c:v>TTT=0</c:v>
                  </c:pt>
                  <c:pt idx="1">
                    <c:v>TTT=160</c:v>
                  </c:pt>
                  <c:pt idx="2">
                    <c:v>TTT=0</c:v>
                  </c:pt>
                  <c:pt idx="3">
                    <c:v>TTT=80</c:v>
                  </c:pt>
                  <c:pt idx="4">
                    <c:v>TTT=0</c:v>
                  </c:pt>
                  <c:pt idx="5">
                    <c:v>TTT=80</c:v>
                  </c:pt>
                  <c:pt idx="6">
                    <c:v>TTT=0</c:v>
                  </c:pt>
                  <c:pt idx="7">
                    <c:v>TTT=80</c:v>
                  </c:pt>
                </c:lvl>
                <c:lvl>
                  <c:pt idx="0">
                    <c:v>baseline</c:v>
                  </c:pt>
                  <c:pt idx="2">
                    <c:v>option1</c:v>
                  </c:pt>
                  <c:pt idx="4">
                    <c:v>option2</c:v>
                  </c:pt>
                  <c:pt idx="6">
                    <c:v>option3</c:v>
                  </c:pt>
                </c:lvl>
              </c:multiLvlStrCache>
            </c:multiLvlStrRef>
          </c:cat>
          <c:val>
            <c:numRef>
              <c:f>'Pingpong and TOS'!$C$2:$C$9</c:f>
              <c:numCache>
                <c:formatCode>0.00%</c:formatCode>
                <c:ptCount val="8"/>
                <c:pt idx="0">
                  <c:v>0.55769999999999997</c:v>
                </c:pt>
                <c:pt idx="1">
                  <c:v>0.1143</c:v>
                </c:pt>
                <c:pt idx="2">
                  <c:v>0.74</c:v>
                </c:pt>
                <c:pt idx="3">
                  <c:v>0.54400000000000004</c:v>
                </c:pt>
                <c:pt idx="4">
                  <c:v>0.74080000000000001</c:v>
                </c:pt>
                <c:pt idx="5">
                  <c:v>0.55110000000000003</c:v>
                </c:pt>
                <c:pt idx="6">
                  <c:v>0.73640000000000005</c:v>
                </c:pt>
                <c:pt idx="7">
                  <c:v>0.54930000000000001</c:v>
                </c:pt>
              </c:numCache>
            </c:numRef>
          </c:val>
          <c:extLst>
            <c:ext xmlns:c16="http://schemas.microsoft.com/office/drawing/2014/chart" uri="{C3380CC4-5D6E-409C-BE32-E72D297353CC}">
              <c16:uniqueId val="{00000000-56A4-4871-BFCA-54012FA597CB}"/>
            </c:ext>
          </c:extLst>
        </c:ser>
        <c:dLbls>
          <c:showLegendKey val="0"/>
          <c:showVal val="0"/>
          <c:showCatName val="0"/>
          <c:showSerName val="0"/>
          <c:showPercent val="0"/>
          <c:showBubbleSize val="0"/>
        </c:dLbls>
        <c:gapWidth val="150"/>
        <c:overlap val="100"/>
        <c:axId val="1905490896"/>
        <c:axId val="1905489232"/>
      </c:barChart>
      <c:catAx>
        <c:axId val="19054908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TW"/>
          </a:p>
        </c:txPr>
        <c:crossAx val="1905489232"/>
        <c:crosses val="autoZero"/>
        <c:auto val="1"/>
        <c:lblAlgn val="ctr"/>
        <c:lblOffset val="100"/>
        <c:noMultiLvlLbl val="0"/>
      </c:catAx>
      <c:valAx>
        <c:axId val="190548923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TW"/>
          </a:p>
        </c:txPr>
        <c:crossAx val="19054908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TW"/>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700" b="0"/>
      </a:pPr>
      <a:endParaRPr lang="zh-TW"/>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average cell-level TOS (ms) </a:t>
            </a:r>
            <a:endParaRPr lang="zh-CN"/>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stacked"/>
        <c:varyColors val="0"/>
        <c:ser>
          <c:idx val="0"/>
          <c:order val="0"/>
          <c:tx>
            <c:strRef>
              <c:f>'Pingpong and TOS'!$C$11</c:f>
              <c:strCache>
                <c:ptCount val="1"/>
                <c:pt idx="0">
                  <c:v>average cell-level TOS (ms)</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mn-lt"/>
                    <a:ea typeface="+mn-ea"/>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'Pingpong and TOS'!$A$12:$B$19</c:f>
              <c:multiLvlStrCache>
                <c:ptCount val="8"/>
                <c:lvl>
                  <c:pt idx="0">
                    <c:v>TTT=0</c:v>
                  </c:pt>
                  <c:pt idx="1">
                    <c:v>TTT=160</c:v>
                  </c:pt>
                  <c:pt idx="2">
                    <c:v>TTT=0</c:v>
                  </c:pt>
                  <c:pt idx="3">
                    <c:v>TTT=80</c:v>
                  </c:pt>
                  <c:pt idx="4">
                    <c:v>TTT=0</c:v>
                  </c:pt>
                  <c:pt idx="5">
                    <c:v>TTT=80</c:v>
                  </c:pt>
                  <c:pt idx="6">
                    <c:v>TTT=0</c:v>
                  </c:pt>
                  <c:pt idx="7">
                    <c:v>TTT=80</c:v>
                  </c:pt>
                </c:lvl>
                <c:lvl>
                  <c:pt idx="0">
                    <c:v>baseline</c:v>
                  </c:pt>
                  <c:pt idx="2">
                    <c:v>option1</c:v>
                  </c:pt>
                  <c:pt idx="4">
                    <c:v>option2</c:v>
                  </c:pt>
                  <c:pt idx="6">
                    <c:v>option3</c:v>
                  </c:pt>
                </c:lvl>
              </c:multiLvlStrCache>
            </c:multiLvlStrRef>
          </c:cat>
          <c:val>
            <c:numRef>
              <c:f>'Pingpong and TOS'!$C$12:$C$19</c:f>
              <c:numCache>
                <c:formatCode>0.00_ </c:formatCode>
                <c:ptCount val="8"/>
                <c:pt idx="0">
                  <c:v>1052.3599999999999</c:v>
                </c:pt>
                <c:pt idx="1">
                  <c:v>3915.9</c:v>
                </c:pt>
                <c:pt idx="2">
                  <c:v>287.5</c:v>
                </c:pt>
                <c:pt idx="3">
                  <c:v>1221.68</c:v>
                </c:pt>
                <c:pt idx="4">
                  <c:v>234.56</c:v>
                </c:pt>
                <c:pt idx="5">
                  <c:v>1199.55</c:v>
                </c:pt>
                <c:pt idx="6">
                  <c:v>234.39</c:v>
                </c:pt>
                <c:pt idx="7">
                  <c:v>1175.42</c:v>
                </c:pt>
              </c:numCache>
            </c:numRef>
          </c:val>
          <c:extLst>
            <c:ext xmlns:c16="http://schemas.microsoft.com/office/drawing/2014/chart" uri="{C3380CC4-5D6E-409C-BE32-E72D297353CC}">
              <c16:uniqueId val="{00000000-CB34-4442-8B1C-7816F3BC8417}"/>
            </c:ext>
          </c:extLst>
        </c:ser>
        <c:dLbls>
          <c:showLegendKey val="0"/>
          <c:showVal val="0"/>
          <c:showCatName val="0"/>
          <c:showSerName val="0"/>
          <c:showPercent val="0"/>
          <c:showBubbleSize val="0"/>
        </c:dLbls>
        <c:gapWidth val="150"/>
        <c:overlap val="100"/>
        <c:axId val="1905490896"/>
        <c:axId val="1905489232"/>
      </c:barChart>
      <c:catAx>
        <c:axId val="19054908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TW"/>
          </a:p>
        </c:txPr>
        <c:crossAx val="1905489232"/>
        <c:crosses val="autoZero"/>
        <c:auto val="1"/>
        <c:lblAlgn val="ctr"/>
        <c:lblOffset val="100"/>
        <c:noMultiLvlLbl val="0"/>
      </c:catAx>
      <c:valAx>
        <c:axId val="1905489232"/>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TW"/>
          </a:p>
        </c:txPr>
        <c:crossAx val="19054908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TW"/>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700" b="0"/>
      </a:pPr>
      <a:endParaRPr lang="zh-TW"/>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1" i="0" u="none" strike="noStrike" kern="1200" cap="all" spc="120" normalizeH="0" baseline="0">
                <a:solidFill>
                  <a:schemeClr val="tx1">
                    <a:lumMod val="65000"/>
                    <a:lumOff val="35000"/>
                  </a:schemeClr>
                </a:solidFill>
                <a:latin typeface="+mn-lt"/>
                <a:ea typeface="+mn-ea"/>
                <a:cs typeface="+mn-cs"/>
              </a:defRPr>
            </a:pPr>
            <a:r>
              <a:rPr lang="en-US"/>
              <a:t>CDF of serving RSRP </a:t>
            </a:r>
            <a:endParaRPr lang="zh-CN"/>
          </a:p>
        </c:rich>
      </c:tx>
      <c:overlay val="0"/>
      <c:spPr>
        <a:noFill/>
        <a:ln>
          <a:noFill/>
        </a:ln>
        <a:effectLst/>
      </c:spPr>
      <c:txPr>
        <a:bodyPr rot="0" spcFirstLastPara="1" vertOverflow="ellipsis" vert="horz" wrap="square" anchor="ctr" anchorCtr="1"/>
        <a:lstStyle/>
        <a:p>
          <a:pPr>
            <a:defRPr sz="960" b="1" i="0" u="none" strike="noStrike" kern="1200" cap="all" spc="120" normalizeH="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clustered"/>
        <c:varyColors val="0"/>
        <c:ser>
          <c:idx val="0"/>
          <c:order val="0"/>
          <c:tx>
            <c:strRef>
              <c:f>'RSRP '!$A$12</c:f>
              <c:strCache>
                <c:ptCount val="1"/>
                <c:pt idx="0">
                  <c:v>Baseline_TTT0</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'RSRP '!$B$11:$D$11</c:f>
              <c:strCache>
                <c:ptCount val="3"/>
                <c:pt idx="0">
                  <c:v>CDF-3%</c:v>
                </c:pt>
                <c:pt idx="1">
                  <c:v>CDF-6%</c:v>
                </c:pt>
                <c:pt idx="2">
                  <c:v>CDF-9%</c:v>
                </c:pt>
              </c:strCache>
            </c:strRef>
          </c:cat>
          <c:val>
            <c:numRef>
              <c:f>'RSRP '!$B$12:$D$12</c:f>
              <c:numCache>
                <c:formatCode>0.00_ </c:formatCode>
                <c:ptCount val="3"/>
                <c:pt idx="0">
                  <c:v>-129.084</c:v>
                </c:pt>
                <c:pt idx="1">
                  <c:v>-125.636</c:v>
                </c:pt>
                <c:pt idx="2">
                  <c:v>-123.76</c:v>
                </c:pt>
              </c:numCache>
            </c:numRef>
          </c:val>
          <c:extLst>
            <c:ext xmlns:c16="http://schemas.microsoft.com/office/drawing/2014/chart" uri="{C3380CC4-5D6E-409C-BE32-E72D297353CC}">
              <c16:uniqueId val="{00000000-606C-4E18-A269-207B7B6D4307}"/>
            </c:ext>
          </c:extLst>
        </c:ser>
        <c:ser>
          <c:idx val="1"/>
          <c:order val="1"/>
          <c:tx>
            <c:strRef>
              <c:f>'RSRP '!$A$13</c:f>
              <c:strCache>
                <c:ptCount val="1"/>
                <c:pt idx="0">
                  <c:v>Baseline_TTT160</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'RSRP '!$B$11:$D$11</c:f>
              <c:strCache>
                <c:ptCount val="3"/>
                <c:pt idx="0">
                  <c:v>CDF-3%</c:v>
                </c:pt>
                <c:pt idx="1">
                  <c:v>CDF-6%</c:v>
                </c:pt>
                <c:pt idx="2">
                  <c:v>CDF-9%</c:v>
                </c:pt>
              </c:strCache>
            </c:strRef>
          </c:cat>
          <c:val>
            <c:numRef>
              <c:f>'RSRP '!$B$13:$D$13</c:f>
              <c:numCache>
                <c:formatCode>0.00_ </c:formatCode>
                <c:ptCount val="3"/>
                <c:pt idx="0">
                  <c:v>-129.364</c:v>
                </c:pt>
                <c:pt idx="1">
                  <c:v>-125.98699999999999</c:v>
                </c:pt>
                <c:pt idx="2">
                  <c:v>-124.083</c:v>
                </c:pt>
              </c:numCache>
            </c:numRef>
          </c:val>
          <c:extLst>
            <c:ext xmlns:c16="http://schemas.microsoft.com/office/drawing/2014/chart" uri="{C3380CC4-5D6E-409C-BE32-E72D297353CC}">
              <c16:uniqueId val="{00000001-606C-4E18-A269-207B7B6D4307}"/>
            </c:ext>
          </c:extLst>
        </c:ser>
        <c:ser>
          <c:idx val="2"/>
          <c:order val="2"/>
          <c:tx>
            <c:strRef>
              <c:f>'RSRP '!$A$14</c:f>
              <c:strCache>
                <c:ptCount val="1"/>
                <c:pt idx="0">
                  <c:v>option1_TTT0</c:v>
                </c:pt>
              </c:strCache>
            </c:strRef>
          </c:tx>
          <c:spPr>
            <a:solidFill>
              <a:schemeClr val="accent3"/>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'RSRP '!$B$11:$D$11</c:f>
              <c:strCache>
                <c:ptCount val="3"/>
                <c:pt idx="0">
                  <c:v>CDF-3%</c:v>
                </c:pt>
                <c:pt idx="1">
                  <c:v>CDF-6%</c:v>
                </c:pt>
                <c:pt idx="2">
                  <c:v>CDF-9%</c:v>
                </c:pt>
              </c:strCache>
            </c:strRef>
          </c:cat>
          <c:val>
            <c:numRef>
              <c:f>'RSRP '!$B$14:$D$14</c:f>
              <c:numCache>
                <c:formatCode>0.00_ </c:formatCode>
                <c:ptCount val="3"/>
                <c:pt idx="0">
                  <c:v>-127.896</c:v>
                </c:pt>
                <c:pt idx="1">
                  <c:v>-124.887</c:v>
                </c:pt>
                <c:pt idx="2">
                  <c:v>-123.19499999999999</c:v>
                </c:pt>
              </c:numCache>
            </c:numRef>
          </c:val>
          <c:extLst>
            <c:ext xmlns:c16="http://schemas.microsoft.com/office/drawing/2014/chart" uri="{C3380CC4-5D6E-409C-BE32-E72D297353CC}">
              <c16:uniqueId val="{00000002-606C-4E18-A269-207B7B6D4307}"/>
            </c:ext>
          </c:extLst>
        </c:ser>
        <c:ser>
          <c:idx val="3"/>
          <c:order val="3"/>
          <c:tx>
            <c:strRef>
              <c:f>'RSRP '!$A$15</c:f>
              <c:strCache>
                <c:ptCount val="1"/>
                <c:pt idx="0">
                  <c:v>option1_TTT80</c:v>
                </c:pt>
              </c:strCache>
            </c:strRef>
          </c:tx>
          <c:spPr>
            <a:solidFill>
              <a:schemeClr val="accent4"/>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'RSRP '!$B$11:$D$11</c:f>
              <c:strCache>
                <c:ptCount val="3"/>
                <c:pt idx="0">
                  <c:v>CDF-3%</c:v>
                </c:pt>
                <c:pt idx="1">
                  <c:v>CDF-6%</c:v>
                </c:pt>
                <c:pt idx="2">
                  <c:v>CDF-9%</c:v>
                </c:pt>
              </c:strCache>
            </c:strRef>
          </c:cat>
          <c:val>
            <c:numRef>
              <c:f>'RSRP '!$B$15:$D$15</c:f>
              <c:numCache>
                <c:formatCode>0.00_ </c:formatCode>
                <c:ptCount val="3"/>
                <c:pt idx="0">
                  <c:v>-127.199</c:v>
                </c:pt>
                <c:pt idx="1">
                  <c:v>-124.538</c:v>
                </c:pt>
                <c:pt idx="2">
                  <c:v>-122.934</c:v>
                </c:pt>
              </c:numCache>
            </c:numRef>
          </c:val>
          <c:extLst>
            <c:ext xmlns:c16="http://schemas.microsoft.com/office/drawing/2014/chart" uri="{C3380CC4-5D6E-409C-BE32-E72D297353CC}">
              <c16:uniqueId val="{00000003-606C-4E18-A269-207B7B6D4307}"/>
            </c:ext>
          </c:extLst>
        </c:ser>
        <c:ser>
          <c:idx val="4"/>
          <c:order val="4"/>
          <c:tx>
            <c:strRef>
              <c:f>'RSRP '!$A$16</c:f>
              <c:strCache>
                <c:ptCount val="1"/>
                <c:pt idx="0">
                  <c:v>option2_TTT0</c:v>
                </c:pt>
              </c:strCache>
            </c:strRef>
          </c:tx>
          <c:spPr>
            <a:solidFill>
              <a:schemeClr val="accent5"/>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'RSRP '!$B$11:$D$11</c:f>
              <c:strCache>
                <c:ptCount val="3"/>
                <c:pt idx="0">
                  <c:v>CDF-3%</c:v>
                </c:pt>
                <c:pt idx="1">
                  <c:v>CDF-6%</c:v>
                </c:pt>
                <c:pt idx="2">
                  <c:v>CDF-9%</c:v>
                </c:pt>
              </c:strCache>
            </c:strRef>
          </c:cat>
          <c:val>
            <c:numRef>
              <c:f>'RSRP '!$B$16:$D$16</c:f>
              <c:numCache>
                <c:formatCode>0.00_ </c:formatCode>
                <c:ptCount val="3"/>
                <c:pt idx="0">
                  <c:v>-127.97499999999999</c:v>
                </c:pt>
                <c:pt idx="1">
                  <c:v>-124.902</c:v>
                </c:pt>
                <c:pt idx="2">
                  <c:v>-123.193</c:v>
                </c:pt>
              </c:numCache>
            </c:numRef>
          </c:val>
          <c:extLst>
            <c:ext xmlns:c16="http://schemas.microsoft.com/office/drawing/2014/chart" uri="{C3380CC4-5D6E-409C-BE32-E72D297353CC}">
              <c16:uniqueId val="{00000004-606C-4E18-A269-207B7B6D4307}"/>
            </c:ext>
          </c:extLst>
        </c:ser>
        <c:ser>
          <c:idx val="5"/>
          <c:order val="5"/>
          <c:tx>
            <c:strRef>
              <c:f>'RSRP '!$A$17</c:f>
              <c:strCache>
                <c:ptCount val="1"/>
                <c:pt idx="0">
                  <c:v>option2_TTT80</c:v>
                </c:pt>
              </c:strCache>
            </c:strRef>
          </c:tx>
          <c:spPr>
            <a:solidFill>
              <a:schemeClr val="accent6"/>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'RSRP '!$B$11:$D$11</c:f>
              <c:strCache>
                <c:ptCount val="3"/>
                <c:pt idx="0">
                  <c:v>CDF-3%</c:v>
                </c:pt>
                <c:pt idx="1">
                  <c:v>CDF-6%</c:v>
                </c:pt>
                <c:pt idx="2">
                  <c:v>CDF-9%</c:v>
                </c:pt>
              </c:strCache>
            </c:strRef>
          </c:cat>
          <c:val>
            <c:numRef>
              <c:f>'RSRP '!$B$17:$D$17</c:f>
              <c:numCache>
                <c:formatCode>0.00_ </c:formatCode>
                <c:ptCount val="3"/>
                <c:pt idx="0">
                  <c:v>-127.02200000000001</c:v>
                </c:pt>
                <c:pt idx="1">
                  <c:v>-124.396</c:v>
                </c:pt>
                <c:pt idx="2">
                  <c:v>-122.81</c:v>
                </c:pt>
              </c:numCache>
            </c:numRef>
          </c:val>
          <c:extLst>
            <c:ext xmlns:c16="http://schemas.microsoft.com/office/drawing/2014/chart" uri="{C3380CC4-5D6E-409C-BE32-E72D297353CC}">
              <c16:uniqueId val="{00000005-606C-4E18-A269-207B7B6D4307}"/>
            </c:ext>
          </c:extLst>
        </c:ser>
        <c:ser>
          <c:idx val="6"/>
          <c:order val="6"/>
          <c:tx>
            <c:strRef>
              <c:f>'RSRP '!$A$18</c:f>
              <c:strCache>
                <c:ptCount val="1"/>
                <c:pt idx="0">
                  <c:v>option3_TTT0</c:v>
                </c:pt>
              </c:strCache>
            </c:strRef>
          </c:tx>
          <c:spPr>
            <a:solidFill>
              <a:schemeClr val="accent1">
                <a:lumMod val="60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'RSRP '!$B$11:$D$11</c:f>
              <c:strCache>
                <c:ptCount val="3"/>
                <c:pt idx="0">
                  <c:v>CDF-3%</c:v>
                </c:pt>
                <c:pt idx="1">
                  <c:v>CDF-6%</c:v>
                </c:pt>
                <c:pt idx="2">
                  <c:v>CDF-9%</c:v>
                </c:pt>
              </c:strCache>
            </c:strRef>
          </c:cat>
          <c:val>
            <c:numRef>
              <c:f>'RSRP '!$B$18:$D$18</c:f>
              <c:numCache>
                <c:formatCode>0.00_ </c:formatCode>
                <c:ptCount val="3"/>
                <c:pt idx="0">
                  <c:v>-126.84699999999999</c:v>
                </c:pt>
                <c:pt idx="1">
                  <c:v>-124.13200000000001</c:v>
                </c:pt>
                <c:pt idx="2">
                  <c:v>-122.565</c:v>
                </c:pt>
              </c:numCache>
            </c:numRef>
          </c:val>
          <c:extLst>
            <c:ext xmlns:c16="http://schemas.microsoft.com/office/drawing/2014/chart" uri="{C3380CC4-5D6E-409C-BE32-E72D297353CC}">
              <c16:uniqueId val="{00000006-606C-4E18-A269-207B7B6D4307}"/>
            </c:ext>
          </c:extLst>
        </c:ser>
        <c:ser>
          <c:idx val="7"/>
          <c:order val="7"/>
          <c:tx>
            <c:strRef>
              <c:f>'RSRP '!$A$19</c:f>
              <c:strCache>
                <c:ptCount val="1"/>
                <c:pt idx="0">
                  <c:v>option3_TTT80</c:v>
                </c:pt>
              </c:strCache>
            </c:strRef>
          </c:tx>
          <c:spPr>
            <a:solidFill>
              <a:schemeClr val="accent2">
                <a:lumMod val="60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'RSRP '!$B$11:$D$11</c:f>
              <c:strCache>
                <c:ptCount val="3"/>
                <c:pt idx="0">
                  <c:v>CDF-3%</c:v>
                </c:pt>
                <c:pt idx="1">
                  <c:v>CDF-6%</c:v>
                </c:pt>
                <c:pt idx="2">
                  <c:v>CDF-9%</c:v>
                </c:pt>
              </c:strCache>
            </c:strRef>
          </c:cat>
          <c:val>
            <c:numRef>
              <c:f>'RSRP '!$B$19:$D$19</c:f>
              <c:numCache>
                <c:formatCode>0.00_ </c:formatCode>
                <c:ptCount val="3"/>
                <c:pt idx="0">
                  <c:v>-126.93600000000001</c:v>
                </c:pt>
                <c:pt idx="1">
                  <c:v>-124.349</c:v>
                </c:pt>
                <c:pt idx="2">
                  <c:v>-122.77</c:v>
                </c:pt>
              </c:numCache>
            </c:numRef>
          </c:val>
          <c:extLst>
            <c:ext xmlns:c16="http://schemas.microsoft.com/office/drawing/2014/chart" uri="{C3380CC4-5D6E-409C-BE32-E72D297353CC}">
              <c16:uniqueId val="{00000007-606C-4E18-A269-207B7B6D4307}"/>
            </c:ext>
          </c:extLst>
        </c:ser>
        <c:dLbls>
          <c:showLegendKey val="0"/>
          <c:showVal val="0"/>
          <c:showCatName val="0"/>
          <c:showSerName val="0"/>
          <c:showPercent val="0"/>
          <c:showBubbleSize val="0"/>
        </c:dLbls>
        <c:gapWidth val="150"/>
        <c:axId val="1854717792"/>
        <c:axId val="1854718208"/>
      </c:barChart>
      <c:catAx>
        <c:axId val="18547177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TW"/>
          </a:p>
        </c:txPr>
        <c:crossAx val="1854718208"/>
        <c:crossesAt val="-140"/>
        <c:auto val="1"/>
        <c:lblAlgn val="ctr"/>
        <c:lblOffset val="100"/>
        <c:noMultiLvlLbl val="0"/>
      </c:catAx>
      <c:valAx>
        <c:axId val="1854718208"/>
        <c:scaling>
          <c:orientation val="minMax"/>
          <c:max val="-122"/>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TW"/>
          </a:p>
        </c:txPr>
        <c:crossAx val="185471779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sz="800"/>
      </a:pPr>
      <a:endParaRPr lang="zh-TW"/>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en-US"/>
              <a:t>HOF rate (FR2 30km/h) </a:t>
            </a:r>
            <a:endParaRPr lang="zh-CN"/>
          </a:p>
        </c:rich>
      </c:tx>
      <c:layout>
        <c:manualLayout>
          <c:xMode val="edge"/>
          <c:yMode val="edge"/>
          <c:x val="0.36721399766705548"/>
          <c:y val="1.4591350278193093E-2"/>
        </c:manualLayout>
      </c:layout>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stacked"/>
        <c:varyColors val="0"/>
        <c:ser>
          <c:idx val="0"/>
          <c:order val="0"/>
          <c:tx>
            <c:strRef>
              <c:f>HOF_inter_DU!$C$1</c:f>
              <c:strCache>
                <c:ptCount val="1"/>
                <c:pt idx="0">
                  <c:v>MR TX fail</c:v>
                </c:pt>
              </c:strCache>
            </c:strRef>
          </c:tx>
          <c:spPr>
            <a:solidFill>
              <a:schemeClr val="accent1"/>
            </a:solidFill>
            <a:ln>
              <a:noFill/>
            </a:ln>
            <a:effectLst/>
          </c:spPr>
          <c:invertIfNegative val="0"/>
          <c:cat>
            <c:multiLvlStrRef>
              <c:f>HOF_inter_DU!$A$2:$B$12</c:f>
              <c:multiLvlStrCache>
                <c:ptCount val="11"/>
                <c:lvl>
                  <c:pt idx="0">
                    <c:v>TTT0</c:v>
                  </c:pt>
                  <c:pt idx="1">
                    <c:v>TTT160</c:v>
                  </c:pt>
                  <c:pt idx="2">
                    <c:v>Delay=0</c:v>
                  </c:pt>
                  <c:pt idx="3">
                    <c:v>Delay=10</c:v>
                  </c:pt>
                  <c:pt idx="4">
                    <c:v>Delay=20</c:v>
                  </c:pt>
                  <c:pt idx="5">
                    <c:v>Delay=0</c:v>
                  </c:pt>
                  <c:pt idx="6">
                    <c:v>Delay=10</c:v>
                  </c:pt>
                  <c:pt idx="7">
                    <c:v>Delay=20</c:v>
                  </c:pt>
                  <c:pt idx="8">
                    <c:v>Delay=0</c:v>
                  </c:pt>
                  <c:pt idx="9">
                    <c:v>Delay=10</c:v>
                  </c:pt>
                  <c:pt idx="10">
                    <c:v>Delay=20</c:v>
                  </c:pt>
                </c:lvl>
                <c:lvl>
                  <c:pt idx="0">
                    <c:v>baseline</c:v>
                  </c:pt>
                  <c:pt idx="2">
                    <c:v>option1 with TTT=0</c:v>
                  </c:pt>
                  <c:pt idx="5">
                    <c:v>option2 with TTT=0</c:v>
                  </c:pt>
                  <c:pt idx="8">
                    <c:v>option3 with TTT=0</c:v>
                  </c:pt>
                </c:lvl>
              </c:multiLvlStrCache>
            </c:multiLvlStrRef>
          </c:cat>
          <c:val>
            <c:numRef>
              <c:f>HOF_inter_DU!$C$2:$C$12</c:f>
              <c:numCache>
                <c:formatCode>0.00%</c:formatCode>
                <c:ptCount val="11"/>
                <c:pt idx="0">
                  <c:v>4.1999999999999997E-3</c:v>
                </c:pt>
                <c:pt idx="1">
                  <c:v>2.3800000000000002E-2</c:v>
                </c:pt>
                <c:pt idx="2">
                  <c:v>1.1000000000000001E-3</c:v>
                </c:pt>
                <c:pt idx="3">
                  <c:v>1.2359999999999999E-3</c:v>
                </c:pt>
                <c:pt idx="4">
                  <c:v>1.2849999999999999E-3</c:v>
                </c:pt>
                <c:pt idx="5">
                  <c:v>8.9999999999999998E-4</c:v>
                </c:pt>
                <c:pt idx="6">
                  <c:v>1.3159999999999999E-3</c:v>
                </c:pt>
                <c:pt idx="7">
                  <c:v>1.0759999999999999E-3</c:v>
                </c:pt>
                <c:pt idx="8">
                  <c:v>8.9999999999999998E-4</c:v>
                </c:pt>
                <c:pt idx="9">
                  <c:v>1.387E-3</c:v>
                </c:pt>
                <c:pt idx="10">
                  <c:v>9.2000000000000003E-4</c:v>
                </c:pt>
              </c:numCache>
            </c:numRef>
          </c:val>
          <c:extLst>
            <c:ext xmlns:c16="http://schemas.microsoft.com/office/drawing/2014/chart" uri="{C3380CC4-5D6E-409C-BE32-E72D297353CC}">
              <c16:uniqueId val="{00000000-89AE-4F28-80FA-A1B465AE3046}"/>
            </c:ext>
          </c:extLst>
        </c:ser>
        <c:ser>
          <c:idx val="1"/>
          <c:order val="1"/>
          <c:tx>
            <c:strRef>
              <c:f>HOF_inter_DU!$D$1</c:f>
              <c:strCache>
                <c:ptCount val="1"/>
                <c:pt idx="0">
                  <c:v>RAR RX fail</c:v>
                </c:pt>
              </c:strCache>
            </c:strRef>
          </c:tx>
          <c:spPr>
            <a:solidFill>
              <a:schemeClr val="accent2"/>
            </a:solidFill>
            <a:ln>
              <a:noFill/>
            </a:ln>
            <a:effectLst/>
          </c:spPr>
          <c:invertIfNegative val="0"/>
          <c:cat>
            <c:multiLvlStrRef>
              <c:f>HOF_inter_DU!$A$2:$B$12</c:f>
              <c:multiLvlStrCache>
                <c:ptCount val="11"/>
                <c:lvl>
                  <c:pt idx="0">
                    <c:v>TTT0</c:v>
                  </c:pt>
                  <c:pt idx="1">
                    <c:v>TTT160</c:v>
                  </c:pt>
                  <c:pt idx="2">
                    <c:v>Delay=0</c:v>
                  </c:pt>
                  <c:pt idx="3">
                    <c:v>Delay=10</c:v>
                  </c:pt>
                  <c:pt idx="4">
                    <c:v>Delay=20</c:v>
                  </c:pt>
                  <c:pt idx="5">
                    <c:v>Delay=0</c:v>
                  </c:pt>
                  <c:pt idx="6">
                    <c:v>Delay=10</c:v>
                  </c:pt>
                  <c:pt idx="7">
                    <c:v>Delay=20</c:v>
                  </c:pt>
                  <c:pt idx="8">
                    <c:v>Delay=0</c:v>
                  </c:pt>
                  <c:pt idx="9">
                    <c:v>Delay=10</c:v>
                  </c:pt>
                  <c:pt idx="10">
                    <c:v>Delay=20</c:v>
                  </c:pt>
                </c:lvl>
                <c:lvl>
                  <c:pt idx="0">
                    <c:v>baseline</c:v>
                  </c:pt>
                  <c:pt idx="2">
                    <c:v>option1 with TTT=0</c:v>
                  </c:pt>
                  <c:pt idx="5">
                    <c:v>option2 with TTT=0</c:v>
                  </c:pt>
                  <c:pt idx="8">
                    <c:v>option3 with TTT=0</c:v>
                  </c:pt>
                </c:lvl>
              </c:multiLvlStrCache>
            </c:multiLvlStrRef>
          </c:cat>
          <c:val>
            <c:numRef>
              <c:f>HOF_inter_DU!$D$2:$D$12</c:f>
              <c:numCache>
                <c:formatCode>0.00%</c:formatCode>
                <c:ptCount val="11"/>
                <c:pt idx="0">
                  <c:v>4.1999999999999997E-3</c:v>
                </c:pt>
                <c:pt idx="1">
                  <c:v>0</c:v>
                </c:pt>
                <c:pt idx="2">
                  <c:v>2.3E-3</c:v>
                </c:pt>
                <c:pt idx="3">
                  <c:v>1.5449999999999999E-3</c:v>
                </c:pt>
                <c:pt idx="4">
                  <c:v>2.8930000000000002E-3</c:v>
                </c:pt>
                <c:pt idx="5">
                  <c:v>8.9999999999999998E-4</c:v>
                </c:pt>
                <c:pt idx="6">
                  <c:v>3.1580000000000002E-3</c:v>
                </c:pt>
                <c:pt idx="7">
                  <c:v>1.884E-3</c:v>
                </c:pt>
                <c:pt idx="8">
                  <c:v>1.1999999999999999E-3</c:v>
                </c:pt>
                <c:pt idx="9">
                  <c:v>1.8500000000000001E-3</c:v>
                </c:pt>
                <c:pt idx="10">
                  <c:v>1.15E-3</c:v>
                </c:pt>
              </c:numCache>
            </c:numRef>
          </c:val>
          <c:extLst>
            <c:ext xmlns:c16="http://schemas.microsoft.com/office/drawing/2014/chart" uri="{C3380CC4-5D6E-409C-BE32-E72D297353CC}">
              <c16:uniqueId val="{00000001-89AE-4F28-80FA-A1B465AE3046}"/>
            </c:ext>
          </c:extLst>
        </c:ser>
        <c:ser>
          <c:idx val="2"/>
          <c:order val="2"/>
          <c:tx>
            <c:strRef>
              <c:f>HOF_inter_DU!$E$1</c:f>
              <c:strCache>
                <c:ptCount val="1"/>
                <c:pt idx="0">
                  <c:v>HO complete TX fail</c:v>
                </c:pt>
              </c:strCache>
            </c:strRef>
          </c:tx>
          <c:spPr>
            <a:solidFill>
              <a:schemeClr val="accent3"/>
            </a:solidFill>
            <a:ln>
              <a:noFill/>
            </a:ln>
            <a:effectLst/>
          </c:spPr>
          <c:invertIfNegative val="0"/>
          <c:cat>
            <c:multiLvlStrRef>
              <c:f>HOF_inter_DU!$A$2:$B$12</c:f>
              <c:multiLvlStrCache>
                <c:ptCount val="11"/>
                <c:lvl>
                  <c:pt idx="0">
                    <c:v>TTT0</c:v>
                  </c:pt>
                  <c:pt idx="1">
                    <c:v>TTT160</c:v>
                  </c:pt>
                  <c:pt idx="2">
                    <c:v>Delay=0</c:v>
                  </c:pt>
                  <c:pt idx="3">
                    <c:v>Delay=10</c:v>
                  </c:pt>
                  <c:pt idx="4">
                    <c:v>Delay=20</c:v>
                  </c:pt>
                  <c:pt idx="5">
                    <c:v>Delay=0</c:v>
                  </c:pt>
                  <c:pt idx="6">
                    <c:v>Delay=10</c:v>
                  </c:pt>
                  <c:pt idx="7">
                    <c:v>Delay=20</c:v>
                  </c:pt>
                  <c:pt idx="8">
                    <c:v>Delay=0</c:v>
                  </c:pt>
                  <c:pt idx="9">
                    <c:v>Delay=10</c:v>
                  </c:pt>
                  <c:pt idx="10">
                    <c:v>Delay=20</c:v>
                  </c:pt>
                </c:lvl>
                <c:lvl>
                  <c:pt idx="0">
                    <c:v>baseline</c:v>
                  </c:pt>
                  <c:pt idx="2">
                    <c:v>option1 with TTT=0</c:v>
                  </c:pt>
                  <c:pt idx="5">
                    <c:v>option2 with TTT=0</c:v>
                  </c:pt>
                  <c:pt idx="8">
                    <c:v>option3 with TTT=0</c:v>
                  </c:pt>
                </c:lvl>
              </c:multiLvlStrCache>
            </c:multiLvlStrRef>
          </c:cat>
          <c:val>
            <c:numRef>
              <c:f>HOF_inter_DU!$E$2:$E$12</c:f>
              <c:numCache>
                <c:formatCode>0.00%</c:formatCode>
                <c:ptCount val="11"/>
                <c:pt idx="0">
                  <c:v>1.1000000000000001E-3</c:v>
                </c:pt>
                <c:pt idx="1">
                  <c:v>0</c:v>
                </c:pt>
                <c:pt idx="2">
                  <c:v>8.5999999999999998E-4</c:v>
                </c:pt>
                <c:pt idx="3">
                  <c:v>6.1799999999999995E-4</c:v>
                </c:pt>
                <c:pt idx="4">
                  <c:v>3.213E-4</c:v>
                </c:pt>
                <c:pt idx="5">
                  <c:v>2.0000000000000001E-4</c:v>
                </c:pt>
                <c:pt idx="6">
                  <c:v>5.2599999999999999E-4</c:v>
                </c:pt>
                <c:pt idx="7">
                  <c:v>5.3830000000000002E-4</c:v>
                </c:pt>
                <c:pt idx="8">
                  <c:v>5.0000000000000001E-4</c:v>
                </c:pt>
                <c:pt idx="9">
                  <c:v>4.6250000000000002E-4</c:v>
                </c:pt>
                <c:pt idx="10">
                  <c:v>2.3000000000000001E-4</c:v>
                </c:pt>
              </c:numCache>
            </c:numRef>
          </c:val>
          <c:extLst>
            <c:ext xmlns:c16="http://schemas.microsoft.com/office/drawing/2014/chart" uri="{C3380CC4-5D6E-409C-BE32-E72D297353CC}">
              <c16:uniqueId val="{00000002-89AE-4F28-80FA-A1B465AE3046}"/>
            </c:ext>
          </c:extLst>
        </c:ser>
        <c:ser>
          <c:idx val="3"/>
          <c:order val="3"/>
          <c:tx>
            <c:strRef>
              <c:f>HOF_inter_DU!$F$1</c:f>
              <c:strCache>
                <c:ptCount val="1"/>
                <c:pt idx="0">
                  <c:v>RLF</c:v>
                </c:pt>
              </c:strCache>
            </c:strRef>
          </c:tx>
          <c:spPr>
            <a:solidFill>
              <a:schemeClr val="accent4"/>
            </a:solidFill>
            <a:ln>
              <a:noFill/>
            </a:ln>
            <a:effectLst/>
          </c:spPr>
          <c:invertIfNegative val="0"/>
          <c:cat>
            <c:multiLvlStrRef>
              <c:f>HOF_inter_DU!$A$2:$B$12</c:f>
              <c:multiLvlStrCache>
                <c:ptCount val="11"/>
                <c:lvl>
                  <c:pt idx="0">
                    <c:v>TTT0</c:v>
                  </c:pt>
                  <c:pt idx="1">
                    <c:v>TTT160</c:v>
                  </c:pt>
                  <c:pt idx="2">
                    <c:v>Delay=0</c:v>
                  </c:pt>
                  <c:pt idx="3">
                    <c:v>Delay=10</c:v>
                  </c:pt>
                  <c:pt idx="4">
                    <c:v>Delay=20</c:v>
                  </c:pt>
                  <c:pt idx="5">
                    <c:v>Delay=0</c:v>
                  </c:pt>
                  <c:pt idx="6">
                    <c:v>Delay=10</c:v>
                  </c:pt>
                  <c:pt idx="7">
                    <c:v>Delay=20</c:v>
                  </c:pt>
                  <c:pt idx="8">
                    <c:v>Delay=0</c:v>
                  </c:pt>
                  <c:pt idx="9">
                    <c:v>Delay=10</c:v>
                  </c:pt>
                  <c:pt idx="10">
                    <c:v>Delay=20</c:v>
                  </c:pt>
                </c:lvl>
                <c:lvl>
                  <c:pt idx="0">
                    <c:v>baseline</c:v>
                  </c:pt>
                  <c:pt idx="2">
                    <c:v>option1 with TTT=0</c:v>
                  </c:pt>
                  <c:pt idx="5">
                    <c:v>option2 with TTT=0</c:v>
                  </c:pt>
                  <c:pt idx="8">
                    <c:v>option3 with TTT=0</c:v>
                  </c:pt>
                </c:lvl>
              </c:multiLvlStrCache>
            </c:multiLvlStrRef>
          </c:cat>
          <c:val>
            <c:numRef>
              <c:f>HOF_inter_DU!$F$2:$F$12</c:f>
              <c:numCache>
                <c:formatCode>0.00%</c:formatCode>
                <c:ptCount val="11"/>
                <c:pt idx="0">
                  <c:v>0</c:v>
                </c:pt>
                <c:pt idx="1">
                  <c:v>4.0000000000000001E-3</c:v>
                </c:pt>
                <c:pt idx="2">
                  <c:v>0</c:v>
                </c:pt>
                <c:pt idx="3">
                  <c:v>0</c:v>
                </c:pt>
                <c:pt idx="4">
                  <c:v>0</c:v>
                </c:pt>
                <c:pt idx="5">
                  <c:v>0</c:v>
                </c:pt>
                <c:pt idx="6">
                  <c:v>0</c:v>
                </c:pt>
                <c:pt idx="7">
                  <c:v>0</c:v>
                </c:pt>
                <c:pt idx="8">
                  <c:v>0</c:v>
                </c:pt>
                <c:pt idx="9">
                  <c:v>0</c:v>
                </c:pt>
                <c:pt idx="10">
                  <c:v>0</c:v>
                </c:pt>
              </c:numCache>
            </c:numRef>
          </c:val>
          <c:extLst>
            <c:ext xmlns:c16="http://schemas.microsoft.com/office/drawing/2014/chart" uri="{C3380CC4-5D6E-409C-BE32-E72D297353CC}">
              <c16:uniqueId val="{00000003-89AE-4F28-80FA-A1B465AE3046}"/>
            </c:ext>
          </c:extLst>
        </c:ser>
        <c:dLbls>
          <c:showLegendKey val="0"/>
          <c:showVal val="0"/>
          <c:showCatName val="0"/>
          <c:showSerName val="0"/>
          <c:showPercent val="0"/>
          <c:showBubbleSize val="0"/>
        </c:dLbls>
        <c:gapWidth val="150"/>
        <c:overlap val="100"/>
        <c:axId val="1905490896"/>
        <c:axId val="1905489232"/>
      </c:barChart>
      <c:catAx>
        <c:axId val="19054908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zh-TW"/>
          </a:p>
        </c:txPr>
        <c:crossAx val="1905489232"/>
        <c:crosses val="autoZero"/>
        <c:auto val="1"/>
        <c:lblAlgn val="ctr"/>
        <c:lblOffset val="100"/>
        <c:noMultiLvlLbl val="0"/>
      </c:catAx>
      <c:valAx>
        <c:axId val="190548923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zh-TW"/>
          </a:p>
        </c:txPr>
        <c:crossAx val="19054908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zh-TW"/>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zh-TW"/>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Ping-pong rate  </a:t>
            </a:r>
            <a:endParaRPr lang="zh-CN"/>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stacked"/>
        <c:varyColors val="0"/>
        <c:ser>
          <c:idx val="0"/>
          <c:order val="0"/>
          <c:tx>
            <c:strRef>
              <c:f>'pingpong-interDU'!$C$1</c:f>
              <c:strCache>
                <c:ptCount val="1"/>
                <c:pt idx="0">
                  <c:v>Ping-pong rate</c:v>
                </c:pt>
              </c:strCache>
            </c:strRef>
          </c:tx>
          <c:spPr>
            <a:solidFill>
              <a:schemeClr val="accent1"/>
            </a:solidFill>
            <a:ln>
              <a:noFill/>
            </a:ln>
            <a:effectLst/>
          </c:spPr>
          <c:invertIfNegative val="0"/>
          <c:cat>
            <c:multiLvlStrRef>
              <c:f>'pingpong-interDU'!$A$2:$B$12</c:f>
              <c:multiLvlStrCache>
                <c:ptCount val="11"/>
                <c:lvl>
                  <c:pt idx="0">
                    <c:v>TTT0</c:v>
                  </c:pt>
                  <c:pt idx="1">
                    <c:v>TTT160</c:v>
                  </c:pt>
                  <c:pt idx="2">
                    <c:v>Delay=0</c:v>
                  </c:pt>
                  <c:pt idx="3">
                    <c:v>Delay=10</c:v>
                  </c:pt>
                  <c:pt idx="4">
                    <c:v>Delay=20</c:v>
                  </c:pt>
                  <c:pt idx="5">
                    <c:v>Delay=0</c:v>
                  </c:pt>
                  <c:pt idx="6">
                    <c:v>Delay=10</c:v>
                  </c:pt>
                  <c:pt idx="7">
                    <c:v>Delay=20</c:v>
                  </c:pt>
                  <c:pt idx="8">
                    <c:v>Delay=0</c:v>
                  </c:pt>
                  <c:pt idx="9">
                    <c:v>Delay=10</c:v>
                  </c:pt>
                  <c:pt idx="10">
                    <c:v>Delay=20</c:v>
                  </c:pt>
                </c:lvl>
                <c:lvl>
                  <c:pt idx="0">
                    <c:v>baseline</c:v>
                  </c:pt>
                  <c:pt idx="2">
                    <c:v>option1 with TTT=0</c:v>
                  </c:pt>
                  <c:pt idx="5">
                    <c:v>option2 with TTT=0</c:v>
                  </c:pt>
                  <c:pt idx="8">
                    <c:v>option3 with TTT=0</c:v>
                  </c:pt>
                </c:lvl>
              </c:multiLvlStrCache>
            </c:multiLvlStrRef>
          </c:cat>
          <c:val>
            <c:numRef>
              <c:f>'pingpong-interDU'!$C$2:$C$12</c:f>
              <c:numCache>
                <c:formatCode>0.00%</c:formatCode>
                <c:ptCount val="11"/>
                <c:pt idx="0">
                  <c:v>0.55769999999999997</c:v>
                </c:pt>
                <c:pt idx="1">
                  <c:v>0.1143</c:v>
                </c:pt>
                <c:pt idx="2">
                  <c:v>0.74</c:v>
                </c:pt>
                <c:pt idx="3">
                  <c:v>0.73960000000000004</c:v>
                </c:pt>
                <c:pt idx="4">
                  <c:v>0.73019999999999996</c:v>
                </c:pt>
                <c:pt idx="5">
                  <c:v>0.74080000000000001</c:v>
                </c:pt>
                <c:pt idx="6">
                  <c:v>0.74250000000000005</c:v>
                </c:pt>
                <c:pt idx="7">
                  <c:v>0.745</c:v>
                </c:pt>
                <c:pt idx="8">
                  <c:v>0.73640000000000005</c:v>
                </c:pt>
                <c:pt idx="9">
                  <c:v>0.73829999999999996</c:v>
                </c:pt>
                <c:pt idx="10">
                  <c:v>0.73119999999999996</c:v>
                </c:pt>
              </c:numCache>
            </c:numRef>
          </c:val>
          <c:extLst>
            <c:ext xmlns:c16="http://schemas.microsoft.com/office/drawing/2014/chart" uri="{C3380CC4-5D6E-409C-BE32-E72D297353CC}">
              <c16:uniqueId val="{00000000-A84C-4283-8C80-55A84C15AD35}"/>
            </c:ext>
          </c:extLst>
        </c:ser>
        <c:dLbls>
          <c:showLegendKey val="0"/>
          <c:showVal val="0"/>
          <c:showCatName val="0"/>
          <c:showSerName val="0"/>
          <c:showPercent val="0"/>
          <c:showBubbleSize val="0"/>
        </c:dLbls>
        <c:gapWidth val="150"/>
        <c:overlap val="100"/>
        <c:axId val="1905490896"/>
        <c:axId val="1905489232"/>
      </c:barChart>
      <c:catAx>
        <c:axId val="19054908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905489232"/>
        <c:crosses val="autoZero"/>
        <c:auto val="1"/>
        <c:lblAlgn val="ctr"/>
        <c:lblOffset val="100"/>
        <c:noMultiLvlLbl val="0"/>
      </c:catAx>
      <c:valAx>
        <c:axId val="190548923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9054908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withinLinear" id="14">
  <a:schemeClr val="accent1"/>
</cs:colorStyle>
</file>

<file path=word/charts/colors3.xml><?xml version="1.0" encoding="utf-8"?>
<cs:colorStyle xmlns:cs="http://schemas.microsoft.com/office/drawing/2012/chartStyle" xmlns:a="http://schemas.openxmlformats.org/drawingml/2006/main" meth="withinLinearReversed" id="23">
  <a:schemeClr val="accent3"/>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withinLinearReversed" id="21">
  <a:schemeClr val="accent1"/>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929</TotalTime>
  <Pages>11</Pages>
  <Words>3398</Words>
  <Characters>19369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103</cp:revision>
  <cp:lastPrinted>2007-12-21T04:58:00Z</cp:lastPrinted>
  <dcterms:created xsi:type="dcterms:W3CDTF">2022-08-02T07:33:00Z</dcterms:created>
  <dcterms:modified xsi:type="dcterms:W3CDTF">2022-08-10T01:05:00Z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